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671DC" w:rsidRDefault="006671DC" w:rsidP="00ED6D9A">
      <w:pPr>
        <w:jc w:val="center"/>
        <w:rPr>
          <w:bCs/>
          <w:sz w:val="20"/>
        </w:rPr>
      </w:pPr>
    </w:p>
    <w:p w:rsidR="00ED6D9A" w:rsidRDefault="00ED6D9A" w:rsidP="00ED6D9A">
      <w:pPr>
        <w:jc w:val="center"/>
        <w:rPr>
          <w:bCs/>
          <w:sz w:val="20"/>
        </w:rPr>
      </w:pPr>
      <w:r w:rsidRPr="00ED6D9A">
        <w:rPr>
          <w:bCs/>
          <w:sz w:val="20"/>
        </w:rPr>
        <w:t>PONENCIA PROYEC</w:t>
      </w:r>
      <w:r w:rsidR="00A52453">
        <w:rPr>
          <w:bCs/>
          <w:sz w:val="20"/>
        </w:rPr>
        <w:t>TO DE ACUERDO No. __</w:t>
      </w:r>
      <w:r w:rsidR="004E08BF">
        <w:rPr>
          <w:bCs/>
          <w:sz w:val="20"/>
        </w:rPr>
        <w:t>423</w:t>
      </w:r>
      <w:r w:rsidR="00A52453">
        <w:rPr>
          <w:bCs/>
          <w:sz w:val="20"/>
        </w:rPr>
        <w:t>____ DE  20</w:t>
      </w:r>
      <w:r w:rsidR="00D13D2C">
        <w:rPr>
          <w:bCs/>
          <w:sz w:val="20"/>
        </w:rPr>
        <w:t>25</w:t>
      </w:r>
      <w:r w:rsidRPr="00ED6D9A">
        <w:rPr>
          <w:bCs/>
          <w:sz w:val="20"/>
        </w:rPr>
        <w:t>_</w:t>
      </w:r>
    </w:p>
    <w:p w:rsidR="00D13D2C" w:rsidRDefault="00D13D2C" w:rsidP="00ED6D9A">
      <w:pPr>
        <w:jc w:val="center"/>
        <w:rPr>
          <w:bCs/>
          <w:sz w:val="20"/>
        </w:rPr>
      </w:pPr>
    </w:p>
    <w:p w:rsidR="00D13D2C" w:rsidRDefault="00D13D2C" w:rsidP="00ED6D9A">
      <w:pPr>
        <w:jc w:val="center"/>
        <w:rPr>
          <w:bCs/>
          <w:sz w:val="20"/>
        </w:rPr>
      </w:pPr>
    </w:p>
    <w:p w:rsidR="00D13D2C" w:rsidRPr="00ED6D9A" w:rsidRDefault="00D13D2C" w:rsidP="00D13D2C">
      <w:pPr>
        <w:jc w:val="both"/>
        <w:rPr>
          <w:bCs/>
          <w:sz w:val="20"/>
        </w:rPr>
      </w:pPr>
    </w:p>
    <w:p w:rsidR="00D13D2C" w:rsidRPr="00924B3D" w:rsidRDefault="00D13D2C" w:rsidP="00D13D2C">
      <w:pPr>
        <w:jc w:val="both"/>
        <w:rPr>
          <w:rFonts w:eastAsia="Arial" w:cs="Arial"/>
          <w:sz w:val="23"/>
          <w:szCs w:val="23"/>
        </w:rPr>
      </w:pPr>
      <w:bookmarkStart w:id="0" w:name="_Hlk189833345"/>
      <w:bookmarkEnd w:id="0"/>
      <w:r w:rsidRPr="00924B3D">
        <w:rPr>
          <w:rFonts w:eastAsia="Arial" w:cs="Arial"/>
          <w:sz w:val="23"/>
          <w:szCs w:val="23"/>
        </w:rPr>
        <w:t>Doctora</w:t>
      </w:r>
    </w:p>
    <w:p w:rsidR="00D13D2C" w:rsidRPr="00924B3D" w:rsidRDefault="00D13D2C" w:rsidP="00D13D2C">
      <w:pPr>
        <w:jc w:val="both"/>
        <w:rPr>
          <w:rFonts w:eastAsia="Arial" w:cs="Arial"/>
          <w:b/>
          <w:sz w:val="23"/>
          <w:szCs w:val="23"/>
        </w:rPr>
      </w:pPr>
      <w:r w:rsidRPr="00924B3D">
        <w:rPr>
          <w:rFonts w:eastAsia="Arial" w:cs="Arial"/>
          <w:b/>
          <w:sz w:val="23"/>
          <w:szCs w:val="23"/>
        </w:rPr>
        <w:t>LIZ YADIRA MONROY</w:t>
      </w:r>
    </w:p>
    <w:p w:rsidR="00D13D2C" w:rsidRPr="00924B3D" w:rsidRDefault="00D13D2C" w:rsidP="00D13D2C">
      <w:pPr>
        <w:rPr>
          <w:rFonts w:eastAsia="Arial" w:cs="Arial"/>
          <w:sz w:val="23"/>
          <w:szCs w:val="23"/>
        </w:rPr>
      </w:pPr>
      <w:r w:rsidRPr="00924B3D">
        <w:rPr>
          <w:rFonts w:eastAsia="Arial" w:cs="Arial"/>
          <w:sz w:val="23"/>
          <w:szCs w:val="23"/>
        </w:rPr>
        <w:t>Subsecretaria de Despacho</w:t>
      </w:r>
    </w:p>
    <w:p w:rsidR="00D13D2C" w:rsidRPr="00924B3D" w:rsidRDefault="00D13D2C" w:rsidP="00D13D2C">
      <w:pPr>
        <w:rPr>
          <w:rFonts w:eastAsia="Arial" w:cs="Arial"/>
          <w:sz w:val="23"/>
          <w:szCs w:val="23"/>
        </w:rPr>
      </w:pPr>
      <w:r w:rsidRPr="00924B3D">
        <w:rPr>
          <w:rFonts w:eastAsia="Arial" w:cs="Arial"/>
          <w:sz w:val="23"/>
          <w:szCs w:val="23"/>
        </w:rPr>
        <w:t>Comisión Tercera de hacienda y crédito público.</w:t>
      </w:r>
    </w:p>
    <w:p w:rsidR="00D13D2C" w:rsidRPr="00924B3D" w:rsidRDefault="00D13D2C" w:rsidP="00D13D2C">
      <w:pPr>
        <w:rPr>
          <w:rFonts w:eastAsia="Arial" w:cs="Arial"/>
          <w:sz w:val="23"/>
          <w:szCs w:val="23"/>
        </w:rPr>
      </w:pPr>
      <w:r w:rsidRPr="00924B3D">
        <w:rPr>
          <w:rFonts w:eastAsia="Arial" w:cs="Arial"/>
          <w:sz w:val="23"/>
          <w:szCs w:val="23"/>
        </w:rPr>
        <w:t>Concejo de Bogotá D.C.</w:t>
      </w:r>
    </w:p>
    <w:p w:rsidR="00D13D2C" w:rsidRPr="00924B3D" w:rsidRDefault="00D13D2C" w:rsidP="00D13D2C">
      <w:pPr>
        <w:overflowPunct w:val="0"/>
        <w:autoSpaceDE w:val="0"/>
        <w:autoSpaceDN w:val="0"/>
        <w:adjustRightInd w:val="0"/>
        <w:contextualSpacing/>
        <w:jc w:val="both"/>
        <w:textAlignment w:val="baseline"/>
        <w:rPr>
          <w:rFonts w:eastAsia="Arial" w:cs="Arial"/>
          <w:sz w:val="23"/>
          <w:szCs w:val="23"/>
        </w:rPr>
      </w:pPr>
    </w:p>
    <w:p w:rsidR="00D13D2C" w:rsidRPr="00924B3D" w:rsidRDefault="00D13D2C" w:rsidP="00D13D2C">
      <w:pPr>
        <w:overflowPunct w:val="0"/>
        <w:autoSpaceDE w:val="0"/>
        <w:autoSpaceDN w:val="0"/>
        <w:adjustRightInd w:val="0"/>
        <w:contextualSpacing/>
        <w:jc w:val="both"/>
        <w:textAlignment w:val="baseline"/>
        <w:rPr>
          <w:rFonts w:eastAsia="Arial" w:cs="Arial"/>
          <w:sz w:val="23"/>
          <w:szCs w:val="23"/>
        </w:rPr>
      </w:pPr>
    </w:p>
    <w:p w:rsidR="00D13D2C" w:rsidRPr="00924B3D" w:rsidRDefault="00D13D2C" w:rsidP="00D13D2C">
      <w:pPr>
        <w:suppressAutoHyphens/>
        <w:ind w:left="720"/>
        <w:contextualSpacing/>
        <w:jc w:val="both"/>
        <w:rPr>
          <w:rFonts w:eastAsia="Arial" w:cs="Arial"/>
          <w:b/>
          <w:sz w:val="23"/>
          <w:szCs w:val="23"/>
        </w:rPr>
      </w:pPr>
    </w:p>
    <w:p w:rsidR="00D13D2C" w:rsidRPr="00924B3D" w:rsidRDefault="00D13D2C" w:rsidP="00D13D2C">
      <w:pPr>
        <w:ind w:left="705" w:hanging="705"/>
        <w:jc w:val="both"/>
        <w:rPr>
          <w:rFonts w:eastAsia="Arial" w:cs="Arial"/>
          <w:sz w:val="23"/>
          <w:szCs w:val="23"/>
        </w:rPr>
      </w:pPr>
      <w:r w:rsidRPr="00924B3D">
        <w:rPr>
          <w:rFonts w:eastAsia="Arial" w:cs="Arial"/>
          <w:b/>
          <w:sz w:val="23"/>
          <w:szCs w:val="23"/>
        </w:rPr>
        <w:t>Ref.</w:t>
      </w:r>
      <w:r w:rsidRPr="00924B3D">
        <w:rPr>
          <w:rFonts w:eastAsia="Arial" w:cs="Arial"/>
          <w:sz w:val="23"/>
          <w:szCs w:val="23"/>
        </w:rPr>
        <w:t xml:space="preserve"> </w:t>
      </w:r>
      <w:r w:rsidRPr="00924B3D">
        <w:rPr>
          <w:rFonts w:eastAsia="Arial" w:cs="Arial"/>
          <w:sz w:val="23"/>
          <w:szCs w:val="23"/>
        </w:rPr>
        <w:tab/>
      </w:r>
      <w:r w:rsidRPr="00924B3D">
        <w:rPr>
          <w:rFonts w:eastAsia="Arial" w:cs="Arial"/>
          <w:b/>
          <w:sz w:val="23"/>
          <w:szCs w:val="23"/>
        </w:rPr>
        <w:t>PONENCIA POSITIVA CONJUNTA - SIN MODIFICACIONES</w:t>
      </w:r>
      <w:r w:rsidRPr="00924B3D">
        <w:rPr>
          <w:rFonts w:eastAsia="Arial" w:cs="Arial"/>
          <w:sz w:val="23"/>
          <w:szCs w:val="23"/>
        </w:rPr>
        <w:t xml:space="preserve"> para primer debate al </w:t>
      </w:r>
      <w:r w:rsidR="00EE735B">
        <w:rPr>
          <w:rFonts w:eastAsia="Arial" w:cs="Arial"/>
          <w:b/>
          <w:sz w:val="23"/>
          <w:szCs w:val="23"/>
        </w:rPr>
        <w:t>Proyecto de Acuerdo 423</w:t>
      </w:r>
      <w:r w:rsidRPr="00924B3D">
        <w:rPr>
          <w:rFonts w:eastAsia="Arial" w:cs="Arial"/>
          <w:b/>
          <w:sz w:val="23"/>
          <w:szCs w:val="23"/>
        </w:rPr>
        <w:t xml:space="preserve"> de 202</w:t>
      </w:r>
      <w:bookmarkStart w:id="1" w:name="_Hlk63462071"/>
      <w:r w:rsidRPr="00924B3D">
        <w:rPr>
          <w:rFonts w:eastAsia="Arial" w:cs="Arial"/>
          <w:b/>
          <w:sz w:val="23"/>
          <w:szCs w:val="23"/>
        </w:rPr>
        <w:t>5</w:t>
      </w:r>
      <w:r w:rsidRPr="00924B3D">
        <w:rPr>
          <w:rFonts w:eastAsia="Arial" w:cs="Arial"/>
          <w:sz w:val="23"/>
          <w:szCs w:val="23"/>
        </w:rPr>
        <w:t xml:space="preserve"> </w:t>
      </w:r>
      <w:bookmarkEnd w:id="1"/>
      <w:r w:rsidRPr="00924B3D">
        <w:rPr>
          <w:rFonts w:eastAsia="Arial" w:cs="Arial"/>
          <w:sz w:val="23"/>
          <w:szCs w:val="23"/>
        </w:rPr>
        <w:t xml:space="preserve">- </w:t>
      </w:r>
      <w:r w:rsidR="00EE735B" w:rsidRPr="00EE735B">
        <w:rPr>
          <w:rFonts w:eastAsia="Arial" w:cs="Arial"/>
          <w:i/>
          <w:sz w:val="23"/>
          <w:szCs w:val="23"/>
        </w:rPr>
        <w:t>“POR EL CUAL PROMUEVE EL TURISMO ACCESIBLE EN BOGOTÁ D.C. Y SE CREA EL SELLO TURISMO ACCESIBLE”</w:t>
      </w:r>
    </w:p>
    <w:p w:rsidR="00D13D2C" w:rsidRPr="00924B3D" w:rsidRDefault="00D13D2C" w:rsidP="00D13D2C">
      <w:pPr>
        <w:suppressAutoHyphens/>
        <w:ind w:left="720"/>
        <w:contextualSpacing/>
        <w:jc w:val="both"/>
        <w:rPr>
          <w:rFonts w:eastAsia="Arial" w:cs="Arial"/>
          <w:sz w:val="23"/>
          <w:szCs w:val="23"/>
        </w:rPr>
      </w:pPr>
    </w:p>
    <w:p w:rsidR="00D13D2C" w:rsidRPr="00924B3D" w:rsidRDefault="00D13D2C" w:rsidP="00D13D2C">
      <w:pPr>
        <w:suppressAutoHyphens/>
        <w:ind w:left="720"/>
        <w:contextualSpacing/>
        <w:jc w:val="both"/>
        <w:rPr>
          <w:rFonts w:eastAsia="Arial" w:cs="Arial"/>
          <w:sz w:val="23"/>
          <w:szCs w:val="23"/>
        </w:rPr>
      </w:pPr>
    </w:p>
    <w:p w:rsidR="00D13D2C" w:rsidRPr="00924B3D" w:rsidRDefault="00D13D2C" w:rsidP="00D13D2C">
      <w:pPr>
        <w:suppressAutoHyphens/>
        <w:ind w:left="720"/>
        <w:contextualSpacing/>
        <w:jc w:val="both"/>
        <w:rPr>
          <w:rFonts w:eastAsia="Arial" w:cs="Arial"/>
          <w:sz w:val="23"/>
          <w:szCs w:val="23"/>
        </w:rPr>
      </w:pPr>
    </w:p>
    <w:p w:rsidR="00D13D2C" w:rsidRPr="00924B3D" w:rsidRDefault="00D13D2C" w:rsidP="00D13D2C">
      <w:pPr>
        <w:suppressAutoHyphens/>
        <w:ind w:left="720"/>
        <w:contextualSpacing/>
        <w:jc w:val="both"/>
        <w:rPr>
          <w:rFonts w:eastAsia="Arial" w:cs="Arial"/>
          <w:sz w:val="23"/>
          <w:szCs w:val="23"/>
        </w:rPr>
      </w:pPr>
    </w:p>
    <w:p w:rsidR="00D13D2C" w:rsidRPr="00924B3D" w:rsidRDefault="00D13D2C" w:rsidP="00D13D2C">
      <w:pPr>
        <w:suppressAutoHyphens/>
        <w:contextualSpacing/>
        <w:jc w:val="both"/>
        <w:rPr>
          <w:rFonts w:eastAsia="Arial" w:cs="Arial"/>
          <w:sz w:val="23"/>
          <w:szCs w:val="23"/>
        </w:rPr>
      </w:pPr>
      <w:r w:rsidRPr="00924B3D">
        <w:rPr>
          <w:rFonts w:eastAsia="Arial" w:cs="Arial"/>
          <w:sz w:val="23"/>
          <w:szCs w:val="23"/>
        </w:rPr>
        <w:t>Respetada Doctora:</w:t>
      </w:r>
    </w:p>
    <w:p w:rsidR="00D13D2C" w:rsidRPr="00924B3D" w:rsidRDefault="00D13D2C" w:rsidP="00D13D2C">
      <w:pPr>
        <w:suppressAutoHyphens/>
        <w:contextualSpacing/>
        <w:jc w:val="both"/>
        <w:rPr>
          <w:rFonts w:eastAsia="Arial" w:cs="Arial"/>
          <w:sz w:val="23"/>
          <w:szCs w:val="23"/>
        </w:rPr>
      </w:pPr>
    </w:p>
    <w:p w:rsidR="00D13D2C" w:rsidRPr="00924B3D" w:rsidRDefault="00D13D2C" w:rsidP="00D13D2C">
      <w:pPr>
        <w:suppressAutoHyphens/>
        <w:contextualSpacing/>
        <w:jc w:val="both"/>
        <w:rPr>
          <w:rFonts w:eastAsia="Arial" w:cs="Arial"/>
          <w:sz w:val="23"/>
          <w:szCs w:val="23"/>
        </w:rPr>
      </w:pPr>
      <w:r w:rsidRPr="00924B3D">
        <w:rPr>
          <w:rFonts w:eastAsia="Arial" w:cs="Arial"/>
          <w:sz w:val="23"/>
          <w:szCs w:val="23"/>
        </w:rPr>
        <w:t>Por designación efectuada mediante sorteo público por el Presidente de la Corporación y encontrándo</w:t>
      </w:r>
      <w:r>
        <w:rPr>
          <w:rFonts w:eastAsia="Arial" w:cs="Arial"/>
          <w:sz w:val="23"/>
          <w:szCs w:val="23"/>
        </w:rPr>
        <w:t>nos</w:t>
      </w:r>
      <w:r w:rsidRPr="00924B3D">
        <w:rPr>
          <w:rFonts w:eastAsia="Arial" w:cs="Arial"/>
          <w:sz w:val="23"/>
          <w:szCs w:val="23"/>
        </w:rPr>
        <w:t xml:space="preserve"> dentro del término reglamentario establecido, </w:t>
      </w:r>
      <w:r>
        <w:rPr>
          <w:rFonts w:eastAsia="Arial" w:cs="Arial"/>
          <w:sz w:val="23"/>
          <w:szCs w:val="23"/>
        </w:rPr>
        <w:t>nos</w:t>
      </w:r>
      <w:r w:rsidRPr="00924B3D">
        <w:rPr>
          <w:rFonts w:eastAsia="Arial" w:cs="Arial"/>
          <w:sz w:val="23"/>
          <w:szCs w:val="23"/>
        </w:rPr>
        <w:t xml:space="preserve"> permit</w:t>
      </w:r>
      <w:r>
        <w:rPr>
          <w:rFonts w:eastAsia="Arial" w:cs="Arial"/>
          <w:sz w:val="23"/>
          <w:szCs w:val="23"/>
        </w:rPr>
        <w:t>imos</w:t>
      </w:r>
      <w:r w:rsidRPr="00924B3D">
        <w:rPr>
          <w:rFonts w:eastAsia="Arial" w:cs="Arial"/>
          <w:sz w:val="23"/>
          <w:szCs w:val="23"/>
        </w:rPr>
        <w:t xml:space="preserve"> rendir “</w:t>
      </w:r>
      <w:r w:rsidRPr="00924B3D">
        <w:rPr>
          <w:rFonts w:eastAsia="Arial" w:cs="Arial"/>
          <w:b/>
          <w:sz w:val="23"/>
          <w:szCs w:val="23"/>
        </w:rPr>
        <w:t>PONENCIA POSITIVA - SIN MODIFICACIONES</w:t>
      </w:r>
      <w:r w:rsidRPr="00924B3D">
        <w:rPr>
          <w:rFonts w:eastAsia="Arial" w:cs="Arial"/>
          <w:sz w:val="23"/>
          <w:szCs w:val="23"/>
        </w:rPr>
        <w:t>” para primer debate al proyecto de la referencia, de conformidad con lo señalado en el artículo 71 del acuerdo 741 de 2019.</w:t>
      </w:r>
    </w:p>
    <w:p w:rsidR="00D13D2C" w:rsidRPr="00924B3D" w:rsidRDefault="00D13D2C" w:rsidP="00D13D2C">
      <w:pPr>
        <w:overflowPunct w:val="0"/>
        <w:autoSpaceDE w:val="0"/>
        <w:autoSpaceDN w:val="0"/>
        <w:adjustRightInd w:val="0"/>
        <w:jc w:val="both"/>
        <w:textAlignment w:val="baseline"/>
        <w:rPr>
          <w:rFonts w:eastAsia="Arial" w:cs="Arial"/>
          <w:sz w:val="23"/>
          <w:szCs w:val="23"/>
        </w:rPr>
      </w:pPr>
    </w:p>
    <w:p w:rsidR="00D13D2C" w:rsidRPr="00924B3D" w:rsidRDefault="00D13D2C" w:rsidP="00D13D2C">
      <w:pPr>
        <w:overflowPunct w:val="0"/>
        <w:autoSpaceDE w:val="0"/>
        <w:autoSpaceDN w:val="0"/>
        <w:adjustRightInd w:val="0"/>
        <w:jc w:val="both"/>
        <w:textAlignment w:val="baseline"/>
        <w:rPr>
          <w:rFonts w:eastAsia="Arial" w:cs="Arial"/>
          <w:sz w:val="23"/>
          <w:szCs w:val="23"/>
        </w:rPr>
      </w:pPr>
    </w:p>
    <w:p w:rsidR="00D13D2C" w:rsidRPr="00924B3D" w:rsidRDefault="00D13D2C" w:rsidP="00D13D2C">
      <w:pPr>
        <w:overflowPunct w:val="0"/>
        <w:autoSpaceDE w:val="0"/>
        <w:autoSpaceDN w:val="0"/>
        <w:adjustRightInd w:val="0"/>
        <w:jc w:val="both"/>
        <w:textAlignment w:val="baseline"/>
        <w:rPr>
          <w:rFonts w:eastAsia="Arial" w:cs="Arial"/>
          <w:sz w:val="23"/>
          <w:szCs w:val="23"/>
        </w:rPr>
      </w:pPr>
    </w:p>
    <w:p w:rsidR="00D13D2C" w:rsidRPr="00924B3D" w:rsidRDefault="00D13D2C" w:rsidP="00D13D2C">
      <w:pPr>
        <w:pBdr>
          <w:top w:val="nil"/>
          <w:left w:val="nil"/>
          <w:bottom w:val="nil"/>
          <w:right w:val="nil"/>
          <w:between w:val="nil"/>
        </w:pBdr>
        <w:rPr>
          <w:rFonts w:cs="Arial"/>
          <w:sz w:val="23"/>
          <w:szCs w:val="23"/>
        </w:rPr>
      </w:pPr>
      <w:r w:rsidRPr="00924B3D">
        <w:rPr>
          <w:rFonts w:cs="Arial"/>
          <w:sz w:val="23"/>
          <w:szCs w:val="23"/>
        </w:rPr>
        <w:t>Atentamente,</w:t>
      </w:r>
    </w:p>
    <w:p w:rsidR="00D13D2C" w:rsidRPr="00924B3D" w:rsidRDefault="00D13D2C" w:rsidP="00D13D2C">
      <w:pPr>
        <w:pBdr>
          <w:top w:val="nil"/>
          <w:left w:val="nil"/>
          <w:bottom w:val="nil"/>
          <w:right w:val="nil"/>
          <w:between w:val="nil"/>
        </w:pBdr>
        <w:rPr>
          <w:rFonts w:cs="Arial"/>
          <w:b/>
          <w:noProof/>
          <w:sz w:val="23"/>
          <w:szCs w:val="23"/>
          <w:lang w:val="es-CO" w:eastAsia="es-CO"/>
        </w:rPr>
      </w:pPr>
    </w:p>
    <w:p w:rsidR="00D13D2C" w:rsidRPr="00924B3D" w:rsidRDefault="00D13D2C" w:rsidP="00D13D2C">
      <w:pPr>
        <w:pStyle w:val="NormalWeb"/>
        <w:spacing w:before="240" w:beforeAutospacing="0" w:after="240" w:afterAutospacing="0" w:line="276" w:lineRule="auto"/>
        <w:rPr>
          <w:rFonts w:ascii="Arial" w:eastAsia="Quattrocento Sans" w:hAnsi="Arial" w:cs="Arial"/>
          <w:sz w:val="23"/>
          <w:szCs w:val="23"/>
        </w:rPr>
      </w:pPr>
    </w:p>
    <w:p w:rsidR="00D13D2C" w:rsidRPr="00924B3D" w:rsidRDefault="00D13D2C" w:rsidP="00D13D2C">
      <w:pPr>
        <w:rPr>
          <w:rFonts w:eastAsia="Arial" w:cs="Arial"/>
          <w:b/>
          <w:sz w:val="23"/>
          <w:szCs w:val="23"/>
          <w:lang w:val="pt-BR"/>
        </w:rPr>
      </w:pPr>
      <w:r w:rsidRPr="00924B3D">
        <w:rPr>
          <w:rFonts w:eastAsia="Arial" w:cs="Arial"/>
          <w:b/>
          <w:sz w:val="23"/>
          <w:szCs w:val="23"/>
          <w:lang w:val="pt-BR"/>
        </w:rPr>
        <w:t>JULIÁN ESPINOSA ORTIZ</w:t>
      </w:r>
      <w:r w:rsidRPr="00924B3D">
        <w:rPr>
          <w:rFonts w:eastAsia="Arial" w:cs="Arial"/>
          <w:b/>
          <w:sz w:val="23"/>
          <w:szCs w:val="23"/>
          <w:lang w:val="pt-BR"/>
        </w:rPr>
        <w:tab/>
      </w:r>
      <w:r w:rsidRPr="00924B3D">
        <w:rPr>
          <w:rFonts w:eastAsia="Arial" w:cs="Arial"/>
          <w:b/>
          <w:sz w:val="23"/>
          <w:szCs w:val="23"/>
          <w:lang w:val="pt-BR"/>
        </w:rPr>
        <w:tab/>
      </w:r>
      <w:r w:rsidRPr="00924B3D">
        <w:rPr>
          <w:rFonts w:eastAsia="Arial" w:cs="Arial"/>
          <w:b/>
          <w:sz w:val="23"/>
          <w:szCs w:val="23"/>
          <w:lang w:val="pt-BR"/>
        </w:rPr>
        <w:tab/>
        <w:t xml:space="preserve">   </w:t>
      </w:r>
    </w:p>
    <w:p w:rsidR="00D13D2C" w:rsidRPr="00924B3D" w:rsidRDefault="00D13D2C" w:rsidP="00D13D2C">
      <w:pPr>
        <w:rPr>
          <w:rFonts w:eastAsia="Arial" w:cs="Arial"/>
          <w:sz w:val="23"/>
          <w:szCs w:val="23"/>
          <w:lang w:val="pt-BR"/>
        </w:rPr>
      </w:pPr>
      <w:proofErr w:type="spellStart"/>
      <w:r w:rsidRPr="00924B3D">
        <w:rPr>
          <w:rFonts w:eastAsia="Arial" w:cs="Arial"/>
          <w:sz w:val="23"/>
          <w:szCs w:val="23"/>
          <w:lang w:val="pt-BR"/>
        </w:rPr>
        <w:t>Concejal</w:t>
      </w:r>
      <w:proofErr w:type="spellEnd"/>
      <w:r w:rsidRPr="00924B3D">
        <w:rPr>
          <w:rFonts w:eastAsia="Arial" w:cs="Arial"/>
          <w:sz w:val="23"/>
          <w:szCs w:val="23"/>
          <w:lang w:val="pt-BR"/>
        </w:rPr>
        <w:t xml:space="preserve"> de Bogotá </w:t>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Pr>
          <w:rFonts w:eastAsia="Arial" w:cs="Arial"/>
          <w:sz w:val="23"/>
          <w:szCs w:val="23"/>
          <w:lang w:val="pt-BR"/>
        </w:rPr>
        <w:tab/>
      </w:r>
      <w:r>
        <w:rPr>
          <w:rFonts w:eastAsia="Arial" w:cs="Arial"/>
          <w:sz w:val="23"/>
          <w:szCs w:val="23"/>
          <w:lang w:val="pt-BR"/>
        </w:rPr>
        <w:tab/>
      </w:r>
      <w:r>
        <w:rPr>
          <w:rFonts w:eastAsia="Arial" w:cs="Arial"/>
          <w:sz w:val="23"/>
          <w:szCs w:val="23"/>
          <w:lang w:val="pt-BR"/>
        </w:rPr>
        <w:tab/>
      </w:r>
    </w:p>
    <w:p w:rsidR="00D13D2C" w:rsidRPr="00924B3D" w:rsidRDefault="00D13D2C" w:rsidP="00D13D2C">
      <w:pPr>
        <w:rPr>
          <w:rFonts w:eastAsia="Bookman Old Style" w:cs="Arial"/>
          <w:b/>
          <w:i/>
          <w:sz w:val="23"/>
          <w:szCs w:val="23"/>
          <w:lang w:eastAsia="es-MX"/>
        </w:rPr>
      </w:pPr>
      <w:r w:rsidRPr="00924B3D">
        <w:rPr>
          <w:rFonts w:eastAsia="Arial" w:cs="Arial"/>
          <w:sz w:val="23"/>
          <w:szCs w:val="23"/>
          <w:lang w:val="pt-BR"/>
        </w:rPr>
        <w:t xml:space="preserve">Partido </w:t>
      </w:r>
      <w:proofErr w:type="spellStart"/>
      <w:r w:rsidRPr="00924B3D">
        <w:rPr>
          <w:rFonts w:eastAsia="Arial" w:cs="Arial"/>
          <w:sz w:val="23"/>
          <w:szCs w:val="23"/>
          <w:lang w:val="pt-BR"/>
        </w:rPr>
        <w:t>Alianza</w:t>
      </w:r>
      <w:proofErr w:type="spellEnd"/>
      <w:r w:rsidRPr="00924B3D">
        <w:rPr>
          <w:rFonts w:eastAsia="Arial" w:cs="Arial"/>
          <w:sz w:val="23"/>
          <w:szCs w:val="23"/>
          <w:lang w:val="pt-BR"/>
        </w:rPr>
        <w:t xml:space="preserve"> Verde</w:t>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2"/>
          <w:szCs w:val="22"/>
          <w:lang w:val="pt-BR"/>
        </w:rPr>
        <w:br/>
      </w:r>
      <w:proofErr w:type="spellStart"/>
      <w:r w:rsidRPr="00924B3D">
        <w:rPr>
          <w:rFonts w:eastAsia="Arial" w:cs="Arial"/>
          <w:sz w:val="23"/>
          <w:szCs w:val="23"/>
          <w:lang w:val="pt-BR"/>
        </w:rPr>
        <w:t>Coordinador</w:t>
      </w:r>
      <w:proofErr w:type="spellEnd"/>
      <w:r w:rsidRPr="00924B3D">
        <w:rPr>
          <w:rFonts w:eastAsia="Quattrocento Sans" w:cs="Arial"/>
          <w:sz w:val="23"/>
          <w:szCs w:val="23"/>
        </w:rPr>
        <w:t xml:space="preserve"> </w:t>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p>
    <w:p w:rsidR="00D13D2C" w:rsidRPr="00924B3D" w:rsidRDefault="00D13D2C" w:rsidP="00D13D2C">
      <w:pPr>
        <w:rPr>
          <w:rFonts w:eastAsia="Quattrocento Sans" w:cs="Arial"/>
          <w:sz w:val="23"/>
          <w:szCs w:val="23"/>
        </w:rPr>
      </w:pPr>
    </w:p>
    <w:p w:rsidR="00D13D2C" w:rsidRDefault="00D13D2C" w:rsidP="00D13D2C">
      <w:pPr>
        <w:jc w:val="center"/>
        <w:rPr>
          <w:rFonts w:cs="Arial"/>
          <w:b/>
          <w:bCs/>
          <w:sz w:val="23"/>
          <w:szCs w:val="23"/>
        </w:rPr>
      </w:pPr>
      <w:r w:rsidRPr="00924B3D">
        <w:rPr>
          <w:rFonts w:cs="Arial"/>
          <w:b/>
          <w:bCs/>
          <w:sz w:val="23"/>
          <w:szCs w:val="23"/>
        </w:rPr>
        <w:br w:type="page"/>
      </w:r>
      <w:r w:rsidR="00EE735B">
        <w:rPr>
          <w:rFonts w:cs="Arial"/>
          <w:b/>
          <w:bCs/>
          <w:sz w:val="23"/>
          <w:szCs w:val="23"/>
        </w:rPr>
        <w:lastRenderedPageBreak/>
        <w:t>PROYECTO DE ACUERDO No.  423</w:t>
      </w:r>
      <w:r w:rsidRPr="00924B3D">
        <w:rPr>
          <w:rFonts w:cs="Arial"/>
          <w:b/>
          <w:bCs/>
          <w:sz w:val="23"/>
          <w:szCs w:val="23"/>
        </w:rPr>
        <w:t xml:space="preserve"> DE 2025</w:t>
      </w:r>
    </w:p>
    <w:p w:rsidR="00EE735B" w:rsidRPr="00924B3D" w:rsidRDefault="00EE735B" w:rsidP="00EE735B">
      <w:pPr>
        <w:jc w:val="both"/>
        <w:rPr>
          <w:rFonts w:cs="Arial"/>
          <w:b/>
          <w:bCs/>
          <w:sz w:val="23"/>
          <w:szCs w:val="23"/>
        </w:rPr>
      </w:pPr>
    </w:p>
    <w:p w:rsidR="00D13D2C" w:rsidRDefault="00EE735B" w:rsidP="00EE735B">
      <w:pPr>
        <w:tabs>
          <w:tab w:val="left" w:pos="3119"/>
        </w:tabs>
        <w:suppressAutoHyphens/>
        <w:jc w:val="both"/>
        <w:rPr>
          <w:rFonts w:cs="Arial"/>
          <w:i/>
          <w:iCs/>
          <w:sz w:val="23"/>
          <w:szCs w:val="23"/>
        </w:rPr>
      </w:pPr>
      <w:r w:rsidRPr="00EE735B">
        <w:rPr>
          <w:rFonts w:cs="Arial"/>
          <w:i/>
          <w:iCs/>
          <w:sz w:val="23"/>
          <w:szCs w:val="23"/>
        </w:rPr>
        <w:t>“POR EL CUAL PROMUEVE EL TURISMO ACCESIBLE EN BOGOTÁ D.C. Y SE CREA EL SELLO TURISMO ACCESIBLE”</w:t>
      </w:r>
    </w:p>
    <w:p w:rsidR="00EE735B" w:rsidRPr="00924B3D" w:rsidRDefault="00EE735B" w:rsidP="00D13D2C">
      <w:pPr>
        <w:tabs>
          <w:tab w:val="left" w:pos="3119"/>
        </w:tabs>
        <w:suppressAutoHyphens/>
        <w:jc w:val="both"/>
        <w:rPr>
          <w:rFonts w:cs="Arial"/>
          <w:bCs/>
          <w:sz w:val="23"/>
          <w:szCs w:val="23"/>
        </w:rPr>
      </w:pPr>
    </w:p>
    <w:p w:rsidR="00D13D2C" w:rsidRPr="00924B3D" w:rsidRDefault="00D13D2C" w:rsidP="00D13D2C">
      <w:pPr>
        <w:tabs>
          <w:tab w:val="left" w:pos="3119"/>
        </w:tabs>
        <w:suppressAutoHyphens/>
        <w:jc w:val="center"/>
        <w:rPr>
          <w:rFonts w:cs="Arial"/>
          <w:b/>
          <w:bCs/>
          <w:sz w:val="23"/>
          <w:szCs w:val="23"/>
        </w:rPr>
      </w:pPr>
      <w:r w:rsidRPr="00924B3D">
        <w:rPr>
          <w:rFonts w:cs="Arial"/>
          <w:b/>
          <w:bCs/>
          <w:sz w:val="23"/>
          <w:szCs w:val="23"/>
        </w:rPr>
        <w:t>EXPOSICIÓN DE MOTIVOS DEL AUTOR</w:t>
      </w:r>
    </w:p>
    <w:p w:rsidR="00D13D2C" w:rsidRPr="00924B3D" w:rsidRDefault="00D13D2C" w:rsidP="00D13D2C">
      <w:pPr>
        <w:tabs>
          <w:tab w:val="left" w:pos="3119"/>
        </w:tabs>
        <w:suppressAutoHyphens/>
        <w:jc w:val="both"/>
        <w:rPr>
          <w:rFonts w:cs="Arial"/>
          <w:bCs/>
          <w:sz w:val="23"/>
          <w:szCs w:val="23"/>
        </w:rPr>
      </w:pPr>
    </w:p>
    <w:p w:rsidR="00D13D2C" w:rsidRPr="00924B3D" w:rsidRDefault="00D13D2C" w:rsidP="00D13D2C">
      <w:pPr>
        <w:pStyle w:val="Prrafodelista"/>
        <w:numPr>
          <w:ilvl w:val="0"/>
          <w:numId w:val="6"/>
        </w:numPr>
        <w:suppressAutoHyphens/>
        <w:ind w:left="1080"/>
        <w:jc w:val="both"/>
        <w:rPr>
          <w:rFonts w:cs="Arial"/>
          <w:b/>
          <w:sz w:val="23"/>
          <w:szCs w:val="23"/>
        </w:rPr>
      </w:pPr>
      <w:r w:rsidRPr="00924B3D">
        <w:rPr>
          <w:rFonts w:cs="Arial"/>
          <w:b/>
          <w:sz w:val="23"/>
          <w:szCs w:val="23"/>
        </w:rPr>
        <w:t>OBJETO DEL PROYECTO DE ACUERDO</w:t>
      </w:r>
    </w:p>
    <w:p w:rsidR="00D13D2C" w:rsidRPr="00924B3D" w:rsidRDefault="00D13D2C" w:rsidP="00D13D2C">
      <w:pPr>
        <w:suppressAutoHyphens/>
        <w:jc w:val="both"/>
        <w:rPr>
          <w:rFonts w:cs="Arial"/>
          <w:b/>
          <w:sz w:val="23"/>
          <w:szCs w:val="23"/>
        </w:rPr>
      </w:pPr>
    </w:p>
    <w:p w:rsidR="00EE735B" w:rsidRPr="00EE735B" w:rsidRDefault="00EE735B" w:rsidP="00EE735B">
      <w:pPr>
        <w:jc w:val="both"/>
        <w:rPr>
          <w:rFonts w:cs="Arial"/>
          <w:sz w:val="23"/>
          <w:szCs w:val="23"/>
        </w:rPr>
      </w:pPr>
      <w:r w:rsidRPr="00EE735B">
        <w:rPr>
          <w:rFonts w:cs="Arial"/>
          <w:sz w:val="23"/>
          <w:szCs w:val="23"/>
        </w:rPr>
        <w:t>Promover y fortalecer el turismo accesible en Bogotá, a través de la implementación de estrategias que faciliten la oferta turística, cultural y recreativa para personas de todas las edades, condiciones físicas y mentales que residen o visitan la capital del país.</w:t>
      </w:r>
    </w:p>
    <w:p w:rsidR="00D13D2C" w:rsidRPr="00924B3D" w:rsidRDefault="00EE735B" w:rsidP="00EE735B">
      <w:pPr>
        <w:jc w:val="both"/>
        <w:rPr>
          <w:rFonts w:cs="Arial"/>
          <w:sz w:val="23"/>
          <w:szCs w:val="23"/>
        </w:rPr>
      </w:pPr>
      <w:r w:rsidRPr="00EE735B">
        <w:rPr>
          <w:rFonts w:cs="Arial"/>
          <w:sz w:val="23"/>
          <w:szCs w:val="23"/>
        </w:rPr>
        <w:t>Y crear el Sello Turismo Accesible, como una estrategia para reconocer e incentivar a las personas naturales y jurídicas que hacen parte de la cadena de valor turística de Bogotá para promover es</w:t>
      </w:r>
      <w:r>
        <w:rPr>
          <w:rFonts w:cs="Arial"/>
          <w:sz w:val="23"/>
          <w:szCs w:val="23"/>
        </w:rPr>
        <w:t>te tipo de turismo en la ciudad</w:t>
      </w:r>
      <w:r w:rsidR="00D13D2C" w:rsidRPr="00924B3D">
        <w:rPr>
          <w:rFonts w:cs="Arial"/>
          <w:sz w:val="23"/>
          <w:szCs w:val="23"/>
        </w:rPr>
        <w:t>.</w:t>
      </w:r>
    </w:p>
    <w:p w:rsidR="00D13D2C" w:rsidRPr="00924B3D" w:rsidRDefault="00D13D2C" w:rsidP="00D13D2C">
      <w:pPr>
        <w:tabs>
          <w:tab w:val="left" w:pos="3645"/>
        </w:tabs>
        <w:suppressAutoHyphens/>
        <w:spacing w:line="276" w:lineRule="auto"/>
        <w:jc w:val="both"/>
        <w:rPr>
          <w:rFonts w:cs="Arial"/>
          <w:bCs/>
          <w:sz w:val="23"/>
          <w:szCs w:val="23"/>
        </w:rPr>
      </w:pPr>
    </w:p>
    <w:p w:rsidR="00D13D2C" w:rsidRPr="00924B3D" w:rsidRDefault="00D13D2C" w:rsidP="00D13D2C">
      <w:pPr>
        <w:pStyle w:val="Prrafodelista"/>
        <w:numPr>
          <w:ilvl w:val="0"/>
          <w:numId w:val="6"/>
        </w:numPr>
        <w:suppressAutoHyphens/>
        <w:ind w:left="1080"/>
        <w:jc w:val="both"/>
        <w:rPr>
          <w:rFonts w:cs="Arial"/>
          <w:b/>
          <w:sz w:val="23"/>
          <w:szCs w:val="23"/>
        </w:rPr>
      </w:pPr>
      <w:r w:rsidRPr="00924B3D">
        <w:rPr>
          <w:rFonts w:cs="Arial"/>
          <w:b/>
          <w:sz w:val="23"/>
          <w:szCs w:val="23"/>
        </w:rPr>
        <w:t xml:space="preserve">MARCO JURÍDICO DE LA INICIATIVA </w:t>
      </w:r>
    </w:p>
    <w:p w:rsidR="00D13D2C" w:rsidRPr="00924B3D" w:rsidRDefault="00D13D2C" w:rsidP="00D13D2C">
      <w:pPr>
        <w:suppressAutoHyphens/>
        <w:jc w:val="both"/>
        <w:rPr>
          <w:rFonts w:cs="Arial"/>
          <w:b/>
          <w:sz w:val="23"/>
          <w:szCs w:val="23"/>
        </w:rPr>
      </w:pPr>
    </w:p>
    <w:p w:rsidR="00EE735B" w:rsidRPr="00EE735B" w:rsidRDefault="00EE735B" w:rsidP="00EE735B">
      <w:pPr>
        <w:numPr>
          <w:ilvl w:val="1"/>
          <w:numId w:val="22"/>
        </w:numPr>
        <w:pBdr>
          <w:top w:val="nil"/>
          <w:left w:val="nil"/>
          <w:bottom w:val="nil"/>
          <w:right w:val="nil"/>
          <w:between w:val="nil"/>
        </w:pBdr>
        <w:jc w:val="both"/>
        <w:rPr>
          <w:rFonts w:eastAsia="Arial" w:cs="Arial"/>
          <w:b/>
          <w:color w:val="auto"/>
          <w:sz w:val="22"/>
          <w:szCs w:val="22"/>
          <w:lang w:val="es-CO" w:eastAsia="es-CO"/>
        </w:rPr>
      </w:pPr>
      <w:r w:rsidRPr="00EE735B">
        <w:rPr>
          <w:rFonts w:eastAsia="Arial" w:cs="Arial"/>
          <w:b/>
          <w:color w:val="auto"/>
          <w:sz w:val="22"/>
          <w:szCs w:val="22"/>
          <w:lang w:val="es-CO" w:eastAsia="es-CO"/>
        </w:rPr>
        <w:t xml:space="preserve">NORMATIVIDAD INTERNACIONAL </w:t>
      </w:r>
    </w:p>
    <w:p w:rsidR="00EE735B" w:rsidRPr="00EE735B" w:rsidRDefault="00EE735B" w:rsidP="00EE735B">
      <w:pPr>
        <w:pBdr>
          <w:top w:val="nil"/>
          <w:left w:val="nil"/>
          <w:bottom w:val="nil"/>
          <w:right w:val="nil"/>
          <w:between w:val="nil"/>
        </w:pBdr>
        <w:jc w:val="both"/>
        <w:rPr>
          <w:rFonts w:eastAsia="Arial" w:cs="Arial"/>
          <w:b/>
          <w:color w:val="auto"/>
          <w:sz w:val="22"/>
          <w:szCs w:val="22"/>
          <w:lang w:val="es-CO" w:eastAsia="es-CO"/>
        </w:rPr>
      </w:pPr>
    </w:p>
    <w:p w:rsidR="00EE735B" w:rsidRPr="00EE735B" w:rsidRDefault="00EE735B" w:rsidP="00EE735B">
      <w:pPr>
        <w:jc w:val="both"/>
        <w:rPr>
          <w:rFonts w:eastAsia="Arial" w:cs="Arial"/>
          <w:b/>
          <w:color w:val="auto"/>
          <w:sz w:val="22"/>
          <w:szCs w:val="22"/>
          <w:lang w:val="es-CO" w:eastAsia="es-CO"/>
        </w:rPr>
      </w:pPr>
    </w:p>
    <w:p w:rsidR="00EE735B" w:rsidRPr="00EE735B" w:rsidRDefault="00EE735B" w:rsidP="00EE735B">
      <w:pPr>
        <w:numPr>
          <w:ilvl w:val="0"/>
          <w:numId w:val="15"/>
        </w:numPr>
        <w:jc w:val="both"/>
        <w:rPr>
          <w:rFonts w:eastAsia="Arial" w:cs="Arial"/>
          <w:color w:val="auto"/>
          <w:sz w:val="22"/>
          <w:szCs w:val="22"/>
          <w:lang w:val="es-CO" w:eastAsia="es-CO"/>
        </w:rPr>
      </w:pPr>
      <w:r w:rsidRPr="00EE735B">
        <w:rPr>
          <w:rFonts w:eastAsia="Arial" w:cs="Arial"/>
          <w:b/>
          <w:color w:val="auto"/>
          <w:sz w:val="22"/>
          <w:szCs w:val="22"/>
          <w:lang w:val="es-CO" w:eastAsia="es-CO"/>
        </w:rPr>
        <w:t xml:space="preserve">La Convención de las Naciones Unidas sobre los Derechos de las Personas con Discapacidad (CDPD). </w:t>
      </w:r>
      <w:r w:rsidRPr="00EE735B">
        <w:rPr>
          <w:rFonts w:eastAsia="Arial" w:cs="Arial"/>
          <w:color w:val="auto"/>
          <w:sz w:val="22"/>
          <w:szCs w:val="22"/>
          <w:lang w:val="es-CO" w:eastAsia="es-CO"/>
        </w:rPr>
        <w:t xml:space="preserve"> </w:t>
      </w:r>
    </w:p>
    <w:p w:rsidR="00EE735B" w:rsidRPr="00EE735B" w:rsidRDefault="00EE735B" w:rsidP="00EE735B">
      <w:pPr>
        <w:jc w:val="both"/>
        <w:rPr>
          <w:rFonts w:eastAsia="Arial" w:cs="Arial"/>
          <w:b/>
          <w:color w:val="auto"/>
          <w:sz w:val="22"/>
          <w:szCs w:val="22"/>
          <w:lang w:val="es-CO" w:eastAsia="es-CO"/>
        </w:rPr>
      </w:pPr>
    </w:p>
    <w:p w:rsidR="00EE735B" w:rsidRPr="00EE735B" w:rsidRDefault="00EE735B" w:rsidP="00EE735B">
      <w:pPr>
        <w:shd w:val="clear" w:color="auto" w:fill="FFFFFF"/>
        <w:ind w:left="700"/>
        <w:jc w:val="both"/>
        <w:rPr>
          <w:rFonts w:eastAsia="Arial" w:cs="Arial"/>
          <w:color w:val="auto"/>
          <w:sz w:val="22"/>
          <w:szCs w:val="22"/>
          <w:lang w:val="es-CO" w:eastAsia="es-CO"/>
        </w:rPr>
      </w:pPr>
      <w:r w:rsidRPr="00EE735B">
        <w:rPr>
          <w:rFonts w:eastAsia="Arial" w:cs="Arial"/>
          <w:color w:val="auto"/>
          <w:sz w:val="22"/>
          <w:szCs w:val="22"/>
          <w:lang w:val="es-CO" w:eastAsia="es-CO"/>
        </w:rPr>
        <w:t>Se adoptó el 13 de diciembre de 2006 durante la 61.ª sesión de la Asamblea General de las Naciones Unidas en Nueva York, Estados Unidos. Entró en vigor el 3 de mayo de 2008, tras su ratificación por al menos 20 Estados; La Convención tiene como objetivo promover, proteger y garantizar el pleno disfrute de todos los derechos humanos y libertades fundamentales por parte de las personas con discapacidad. Asimismo, establece la necesidad de respetar su dignidad inherente. Este instrumento marca un cambio paradigmático al reconocer a las personas con discapacidad como sujetos de derechos, en lugar de considerarlas como objetos de caridad o atención médica. Además, promueve su integración activa y participación igualitaria en la sociedad.</w:t>
      </w:r>
    </w:p>
    <w:p w:rsidR="00EE735B" w:rsidRPr="00EE735B" w:rsidRDefault="00EE735B" w:rsidP="00EE735B">
      <w:pPr>
        <w:jc w:val="both"/>
        <w:rPr>
          <w:rFonts w:eastAsia="Arial" w:cs="Arial"/>
          <w:b/>
          <w:color w:val="auto"/>
          <w:sz w:val="22"/>
          <w:szCs w:val="22"/>
          <w:lang w:val="es-CO" w:eastAsia="es-CO"/>
        </w:rPr>
      </w:pPr>
    </w:p>
    <w:p w:rsidR="00EE735B" w:rsidRPr="00EE735B" w:rsidRDefault="00EE735B" w:rsidP="00EE735B">
      <w:pPr>
        <w:numPr>
          <w:ilvl w:val="0"/>
          <w:numId w:val="14"/>
        </w:numPr>
        <w:pBdr>
          <w:top w:val="nil"/>
          <w:left w:val="nil"/>
          <w:bottom w:val="nil"/>
          <w:right w:val="nil"/>
          <w:between w:val="nil"/>
        </w:pBdr>
        <w:shd w:val="clear" w:color="auto" w:fill="FFFFFF"/>
        <w:jc w:val="both"/>
        <w:rPr>
          <w:rFonts w:eastAsia="Arial" w:cs="Arial"/>
          <w:color w:val="auto"/>
          <w:sz w:val="22"/>
          <w:szCs w:val="22"/>
          <w:lang w:val="es-CO" w:eastAsia="es-CO"/>
        </w:rPr>
      </w:pPr>
      <w:r w:rsidRPr="00EE735B">
        <w:rPr>
          <w:rFonts w:eastAsia="Arial" w:cs="Arial"/>
          <w:b/>
          <w:color w:val="auto"/>
          <w:sz w:val="22"/>
          <w:szCs w:val="22"/>
          <w:lang w:val="es-CO" w:eastAsia="es-CO"/>
        </w:rPr>
        <w:t>Convención Interamericana para la eliminación de todas las formas de discriminación contra las personas con discapacidad.</w:t>
      </w:r>
    </w:p>
    <w:p w:rsidR="00EE735B" w:rsidRPr="00EE735B" w:rsidRDefault="00EE735B" w:rsidP="00EE735B">
      <w:pPr>
        <w:jc w:val="both"/>
        <w:rPr>
          <w:rFonts w:eastAsia="Arial" w:cs="Arial"/>
          <w:b/>
          <w:color w:val="auto"/>
          <w:sz w:val="22"/>
          <w:szCs w:val="22"/>
          <w:lang w:val="es-CO" w:eastAsia="es-CO"/>
        </w:rPr>
      </w:pPr>
    </w:p>
    <w:p w:rsidR="00EE735B" w:rsidRPr="00EE735B" w:rsidRDefault="00EE735B" w:rsidP="00EE735B">
      <w:pPr>
        <w:shd w:val="clear" w:color="auto" w:fill="FFFFFF"/>
        <w:ind w:left="700"/>
        <w:jc w:val="both"/>
        <w:rPr>
          <w:rFonts w:eastAsia="Arial" w:cs="Arial"/>
          <w:color w:val="auto"/>
          <w:sz w:val="22"/>
          <w:szCs w:val="22"/>
          <w:lang w:val="es-CO" w:eastAsia="es-CO"/>
        </w:rPr>
      </w:pPr>
      <w:r w:rsidRPr="00EE735B">
        <w:rPr>
          <w:rFonts w:eastAsia="Arial" w:cs="Arial"/>
          <w:color w:val="auto"/>
          <w:sz w:val="22"/>
          <w:szCs w:val="22"/>
          <w:lang w:val="es-CO" w:eastAsia="es-CO"/>
        </w:rPr>
        <w:t>Las personas con discapacidad tienen los mismos derechos humanos y libertades fundamentales que otras personas; y que estos derechos, incluido el de no verse sometidos a discriminación fundamentada en la discapacidad, dimanan de la dignidad y la igualdad que son inherentes a todo ser humano</w:t>
      </w:r>
    </w:p>
    <w:p w:rsidR="00EE735B" w:rsidRPr="00EE735B" w:rsidRDefault="00EE735B" w:rsidP="00EE735B">
      <w:pPr>
        <w:shd w:val="clear" w:color="auto" w:fill="FFFFFF"/>
        <w:jc w:val="both"/>
        <w:rPr>
          <w:rFonts w:eastAsia="Arial" w:cs="Arial"/>
          <w:color w:val="auto"/>
          <w:sz w:val="22"/>
          <w:szCs w:val="22"/>
          <w:lang w:val="es-CO" w:eastAsia="es-CO"/>
        </w:rPr>
      </w:pPr>
    </w:p>
    <w:p w:rsidR="00EE735B" w:rsidRPr="00EE735B" w:rsidRDefault="00EE735B" w:rsidP="00EE735B">
      <w:pPr>
        <w:pBdr>
          <w:top w:val="nil"/>
          <w:left w:val="nil"/>
          <w:bottom w:val="nil"/>
          <w:right w:val="nil"/>
          <w:between w:val="nil"/>
        </w:pBdr>
        <w:shd w:val="clear" w:color="auto" w:fill="FFFFFF"/>
        <w:ind w:left="720"/>
        <w:jc w:val="both"/>
        <w:rPr>
          <w:rFonts w:eastAsia="Arial" w:cs="Arial"/>
          <w:color w:val="auto"/>
          <w:sz w:val="22"/>
          <w:szCs w:val="22"/>
          <w:lang w:val="es-CO" w:eastAsia="es-CO"/>
        </w:rPr>
      </w:pPr>
      <w:r w:rsidRPr="00EE735B">
        <w:rPr>
          <w:rFonts w:eastAsia="Arial" w:cs="Arial"/>
          <w:b/>
          <w:color w:val="auto"/>
          <w:sz w:val="22"/>
          <w:szCs w:val="22"/>
          <w:lang w:val="es-CO" w:eastAsia="es-CO"/>
        </w:rPr>
        <w:lastRenderedPageBreak/>
        <w:t xml:space="preserve">Artículo 2: OBJETO - </w:t>
      </w:r>
      <w:r w:rsidRPr="00EE735B">
        <w:rPr>
          <w:rFonts w:eastAsia="Arial" w:cs="Arial"/>
          <w:color w:val="auto"/>
          <w:sz w:val="22"/>
          <w:szCs w:val="22"/>
          <w:lang w:val="es-CO" w:eastAsia="es-CO"/>
        </w:rPr>
        <w:t>Los objetivos de la presente Convención son la prevención y eliminación de todas las formas de discriminación contra las personas con discapacidad y propiciar su plena integración en la sociedad.</w:t>
      </w:r>
    </w:p>
    <w:p w:rsidR="00EE735B" w:rsidRPr="00EE735B" w:rsidRDefault="00EE735B" w:rsidP="00EE735B">
      <w:pPr>
        <w:pBdr>
          <w:top w:val="nil"/>
          <w:left w:val="nil"/>
          <w:bottom w:val="nil"/>
          <w:right w:val="nil"/>
          <w:between w:val="nil"/>
        </w:pBdr>
        <w:shd w:val="clear" w:color="auto" w:fill="FFFFFF"/>
        <w:ind w:left="720"/>
        <w:jc w:val="both"/>
        <w:rPr>
          <w:rFonts w:eastAsia="Arial" w:cs="Arial"/>
          <w:color w:val="auto"/>
          <w:sz w:val="22"/>
          <w:szCs w:val="22"/>
          <w:lang w:val="es-CO" w:eastAsia="es-CO"/>
        </w:rPr>
      </w:pPr>
    </w:p>
    <w:p w:rsidR="00EE735B" w:rsidRPr="00EE735B" w:rsidRDefault="00EE735B" w:rsidP="00EE735B">
      <w:pPr>
        <w:numPr>
          <w:ilvl w:val="0"/>
          <w:numId w:val="13"/>
        </w:numPr>
        <w:pBdr>
          <w:top w:val="nil"/>
          <w:left w:val="nil"/>
          <w:bottom w:val="nil"/>
          <w:right w:val="nil"/>
          <w:between w:val="nil"/>
        </w:pBdr>
        <w:shd w:val="clear" w:color="auto" w:fill="FFFFFF"/>
        <w:jc w:val="both"/>
        <w:rPr>
          <w:rFonts w:eastAsia="Arial" w:cs="Arial"/>
          <w:b/>
          <w:color w:val="auto"/>
          <w:sz w:val="22"/>
          <w:szCs w:val="22"/>
          <w:lang w:val="es-CO" w:eastAsia="es-CO"/>
        </w:rPr>
      </w:pPr>
      <w:r w:rsidRPr="00EE735B">
        <w:rPr>
          <w:rFonts w:eastAsia="Arial" w:cs="Arial"/>
          <w:b/>
          <w:color w:val="auto"/>
          <w:sz w:val="22"/>
          <w:szCs w:val="22"/>
          <w:lang w:val="es-CO" w:eastAsia="es-CO"/>
        </w:rPr>
        <w:t>Objetivos de Desarrollo Sostenible (ODS) y Discapacidad - Organización de las Naciones Unidas.</w:t>
      </w:r>
    </w:p>
    <w:p w:rsidR="00EE735B" w:rsidRPr="00EE735B" w:rsidRDefault="00EE735B" w:rsidP="00EE735B">
      <w:pPr>
        <w:pBdr>
          <w:top w:val="nil"/>
          <w:left w:val="nil"/>
          <w:bottom w:val="nil"/>
          <w:right w:val="nil"/>
          <w:between w:val="nil"/>
        </w:pBdr>
        <w:shd w:val="clear" w:color="auto" w:fill="FFFFFF"/>
        <w:ind w:left="720"/>
        <w:jc w:val="both"/>
        <w:rPr>
          <w:rFonts w:eastAsia="Arial" w:cs="Arial"/>
          <w:b/>
          <w:color w:val="auto"/>
          <w:sz w:val="22"/>
          <w:szCs w:val="22"/>
          <w:lang w:val="es-CO" w:eastAsia="es-CO"/>
        </w:rPr>
      </w:pPr>
    </w:p>
    <w:p w:rsidR="00EE735B" w:rsidRPr="00EE735B" w:rsidRDefault="00EE735B" w:rsidP="00EE735B">
      <w:pPr>
        <w:pBdr>
          <w:top w:val="nil"/>
          <w:left w:val="nil"/>
          <w:bottom w:val="nil"/>
          <w:right w:val="nil"/>
          <w:between w:val="nil"/>
        </w:pBdr>
        <w:shd w:val="clear" w:color="auto" w:fill="FFFFFF"/>
        <w:ind w:left="720"/>
        <w:jc w:val="both"/>
        <w:rPr>
          <w:rFonts w:eastAsia="Arial" w:cs="Arial"/>
          <w:color w:val="auto"/>
          <w:sz w:val="22"/>
          <w:szCs w:val="22"/>
          <w:lang w:val="es-CO" w:eastAsia="es-CO"/>
        </w:rPr>
      </w:pPr>
      <w:r w:rsidRPr="00EE735B">
        <w:rPr>
          <w:rFonts w:eastAsia="Arial" w:cs="Arial"/>
          <w:b/>
          <w:color w:val="auto"/>
          <w:sz w:val="22"/>
          <w:szCs w:val="22"/>
          <w:lang w:val="es-CO" w:eastAsia="es-CO"/>
        </w:rPr>
        <w:t xml:space="preserve">Objetivo 3 - Garantizar una vida sana y promover el bienestar para todos en todas las edades: </w:t>
      </w:r>
      <w:r w:rsidRPr="00EE735B">
        <w:rPr>
          <w:rFonts w:eastAsia="Arial" w:cs="Arial"/>
          <w:color w:val="auto"/>
          <w:sz w:val="22"/>
          <w:szCs w:val="22"/>
          <w:lang w:val="es-CO" w:eastAsia="es-CO"/>
        </w:rPr>
        <w:t>En los últimos años se han logrado grandes avances en la mejora de la salud de las personas. 146 de 200 países o regiones ya han cumplido o están en camino de alcanzar la meta de los ODS sobre mortalidad en menores de 5 años. El tratamiento eficaz contra el VIH ha reducido las muertes relacionadas con el sida en un 52 % desde 2010 y se ha eliminado al menos una enfermedad tropical desatendida en 47 países.</w:t>
      </w:r>
    </w:p>
    <w:p w:rsidR="00EE735B" w:rsidRPr="00EE735B" w:rsidRDefault="00EE735B" w:rsidP="00EE735B">
      <w:pPr>
        <w:pBdr>
          <w:top w:val="nil"/>
          <w:left w:val="nil"/>
          <w:bottom w:val="nil"/>
          <w:right w:val="nil"/>
          <w:between w:val="nil"/>
        </w:pBdr>
        <w:shd w:val="clear" w:color="auto" w:fill="FFFFFF"/>
        <w:ind w:left="720"/>
        <w:jc w:val="both"/>
        <w:rPr>
          <w:rFonts w:eastAsia="Arial" w:cs="Arial"/>
          <w:color w:val="auto"/>
          <w:sz w:val="22"/>
          <w:szCs w:val="22"/>
          <w:lang w:val="es-CO" w:eastAsia="es-CO"/>
        </w:rPr>
      </w:pPr>
    </w:p>
    <w:p w:rsidR="00EE735B" w:rsidRPr="00EE735B" w:rsidRDefault="00EE735B" w:rsidP="00EE735B">
      <w:pPr>
        <w:pBdr>
          <w:top w:val="nil"/>
          <w:left w:val="nil"/>
          <w:bottom w:val="nil"/>
          <w:right w:val="nil"/>
          <w:between w:val="nil"/>
        </w:pBdr>
        <w:shd w:val="clear" w:color="auto" w:fill="FFFFFF"/>
        <w:ind w:left="720"/>
        <w:jc w:val="both"/>
        <w:rPr>
          <w:rFonts w:eastAsia="Arial" w:cs="Arial"/>
          <w:color w:val="auto"/>
          <w:sz w:val="22"/>
          <w:szCs w:val="22"/>
          <w:lang w:val="es-CO" w:eastAsia="es-CO"/>
        </w:rPr>
      </w:pPr>
      <w:r w:rsidRPr="00EE735B">
        <w:rPr>
          <w:rFonts w:eastAsia="Arial" w:cs="Arial"/>
          <w:color w:val="auto"/>
          <w:sz w:val="22"/>
          <w:szCs w:val="22"/>
          <w:lang w:val="es-CO" w:eastAsia="es-CO"/>
        </w:rPr>
        <w:t>Sin embargo, todavía persisten las desigualdades en el acceso a la atención sanitaria. La pandemia de la COVID-19 y otras crisis en curso han impedido el progreso hacia el objetivo 3. La vacunación infantil ha experimentado el mayor descenso en tres décadas y las muertes por tuberculosis y malaria han aumentado en comparación con los niveles previos a la pandemia.</w:t>
      </w:r>
    </w:p>
    <w:p w:rsidR="00EE735B" w:rsidRPr="00EE735B" w:rsidRDefault="00EE735B" w:rsidP="00EE735B">
      <w:pPr>
        <w:pBdr>
          <w:top w:val="nil"/>
          <w:left w:val="nil"/>
          <w:bottom w:val="nil"/>
          <w:right w:val="nil"/>
          <w:between w:val="nil"/>
        </w:pBdr>
        <w:shd w:val="clear" w:color="auto" w:fill="FFFFFF"/>
        <w:ind w:left="720"/>
        <w:jc w:val="both"/>
        <w:rPr>
          <w:rFonts w:eastAsia="Arial" w:cs="Arial"/>
          <w:b/>
          <w:color w:val="auto"/>
          <w:sz w:val="22"/>
          <w:szCs w:val="22"/>
          <w:lang w:val="es-CO" w:eastAsia="es-CO"/>
        </w:rPr>
      </w:pPr>
    </w:p>
    <w:p w:rsidR="00EE735B" w:rsidRPr="00EE735B" w:rsidRDefault="00EE735B" w:rsidP="00EE735B">
      <w:pPr>
        <w:pBdr>
          <w:top w:val="nil"/>
          <w:left w:val="nil"/>
          <w:bottom w:val="nil"/>
          <w:right w:val="nil"/>
          <w:between w:val="nil"/>
        </w:pBdr>
        <w:shd w:val="clear" w:color="auto" w:fill="FFFFFF"/>
        <w:ind w:left="720"/>
        <w:jc w:val="both"/>
        <w:rPr>
          <w:rFonts w:eastAsia="Arial" w:cs="Arial"/>
          <w:color w:val="auto"/>
          <w:sz w:val="22"/>
          <w:szCs w:val="22"/>
          <w:lang w:val="es-CO" w:eastAsia="es-CO"/>
        </w:rPr>
      </w:pPr>
      <w:r w:rsidRPr="00EE735B">
        <w:rPr>
          <w:rFonts w:eastAsia="Arial" w:cs="Arial"/>
          <w:b/>
          <w:color w:val="auto"/>
          <w:sz w:val="22"/>
          <w:szCs w:val="22"/>
          <w:lang w:val="es-CO" w:eastAsia="es-CO"/>
        </w:rPr>
        <w:t xml:space="preserve">Objetivo 8 - Promover el crecimiento económico inclusivo y sostenible, el empleo y el trabajo decente para todos: </w:t>
      </w:r>
      <w:r w:rsidRPr="00EE735B">
        <w:rPr>
          <w:rFonts w:eastAsia="Arial" w:cs="Arial"/>
          <w:color w:val="auto"/>
          <w:sz w:val="22"/>
          <w:szCs w:val="22"/>
          <w:lang w:val="es-CO" w:eastAsia="es-CO"/>
        </w:rPr>
        <w:t>promover el crecimiento económico sostenido, inclusivo y sostenible, el empleo pleno y productivo y el trabajo decente para todos, la comunidad internacional se propone lograr el empleo pleno y productivo y el trabajo decente para todas las mujeres y los hombres, incluidas las personas con discapacidad, y la igualdad de remuneración por trabajo de igual valor.</w:t>
      </w:r>
    </w:p>
    <w:p w:rsidR="00EE735B" w:rsidRPr="00EE735B" w:rsidRDefault="00EE735B" w:rsidP="00EE735B">
      <w:pPr>
        <w:shd w:val="clear" w:color="auto" w:fill="FFFFFF"/>
        <w:ind w:left="720"/>
        <w:jc w:val="both"/>
        <w:rPr>
          <w:rFonts w:eastAsia="Arial" w:cs="Arial"/>
          <w:color w:val="auto"/>
          <w:sz w:val="22"/>
          <w:szCs w:val="22"/>
          <w:lang w:val="es-CO" w:eastAsia="es-CO"/>
        </w:rPr>
      </w:pPr>
    </w:p>
    <w:p w:rsidR="00EE735B" w:rsidRPr="00EE735B" w:rsidRDefault="00EE735B" w:rsidP="00EE735B">
      <w:pPr>
        <w:pBdr>
          <w:top w:val="nil"/>
          <w:left w:val="nil"/>
          <w:bottom w:val="nil"/>
          <w:right w:val="nil"/>
          <w:between w:val="nil"/>
        </w:pBdr>
        <w:shd w:val="clear" w:color="auto" w:fill="FFFFFF"/>
        <w:ind w:left="720"/>
        <w:jc w:val="both"/>
        <w:rPr>
          <w:rFonts w:eastAsia="Arial" w:cs="Arial"/>
          <w:color w:val="auto"/>
          <w:sz w:val="22"/>
          <w:szCs w:val="22"/>
          <w:lang w:val="es-CO" w:eastAsia="es-CO"/>
        </w:rPr>
      </w:pPr>
      <w:r w:rsidRPr="00EE735B">
        <w:rPr>
          <w:rFonts w:eastAsia="Arial" w:cs="Arial"/>
          <w:b/>
          <w:color w:val="auto"/>
          <w:sz w:val="22"/>
          <w:szCs w:val="22"/>
          <w:lang w:val="es-CO" w:eastAsia="es-CO"/>
        </w:rPr>
        <w:t xml:space="preserve">Objetivo 10 - Reducir la desigualdad en y entre los países: </w:t>
      </w:r>
      <w:r w:rsidRPr="00EE735B">
        <w:rPr>
          <w:rFonts w:eastAsia="Arial" w:cs="Arial"/>
          <w:color w:val="auto"/>
          <w:sz w:val="22"/>
          <w:szCs w:val="22"/>
          <w:lang w:val="es-CO" w:eastAsia="es-CO"/>
        </w:rPr>
        <w:t>que busca reducir la desigualdad dentro y entre los países empoderando y promoviendo la inclusión social, económica y política de todos, incluidas las personas con discapacidad.</w:t>
      </w:r>
    </w:p>
    <w:p w:rsidR="00EE735B" w:rsidRPr="00EE735B" w:rsidRDefault="00EE735B" w:rsidP="00EE735B">
      <w:pPr>
        <w:pBdr>
          <w:top w:val="nil"/>
          <w:left w:val="nil"/>
          <w:bottom w:val="nil"/>
          <w:right w:val="nil"/>
          <w:between w:val="nil"/>
        </w:pBdr>
        <w:shd w:val="clear" w:color="auto" w:fill="FFFFFF"/>
        <w:ind w:left="720"/>
        <w:jc w:val="both"/>
        <w:rPr>
          <w:rFonts w:eastAsia="Arial" w:cs="Arial"/>
          <w:color w:val="auto"/>
          <w:sz w:val="22"/>
          <w:szCs w:val="22"/>
          <w:lang w:val="es-CO" w:eastAsia="es-CO"/>
        </w:rPr>
      </w:pPr>
    </w:p>
    <w:p w:rsidR="00EE735B" w:rsidRPr="00EE735B" w:rsidRDefault="00EE735B" w:rsidP="00EE735B">
      <w:pPr>
        <w:pBdr>
          <w:top w:val="nil"/>
          <w:left w:val="nil"/>
          <w:bottom w:val="nil"/>
          <w:right w:val="nil"/>
          <w:between w:val="nil"/>
        </w:pBdr>
        <w:shd w:val="clear" w:color="auto" w:fill="FFFFFF"/>
        <w:ind w:left="720"/>
        <w:jc w:val="both"/>
        <w:rPr>
          <w:rFonts w:eastAsia="Arial" w:cs="Arial"/>
          <w:b/>
          <w:color w:val="auto"/>
          <w:sz w:val="22"/>
          <w:szCs w:val="22"/>
          <w:lang w:val="es-CO" w:eastAsia="es-CO"/>
        </w:rPr>
      </w:pPr>
      <w:r w:rsidRPr="00EE735B">
        <w:rPr>
          <w:rFonts w:eastAsia="Arial" w:cs="Arial"/>
          <w:b/>
          <w:color w:val="auto"/>
          <w:sz w:val="22"/>
          <w:szCs w:val="22"/>
          <w:lang w:val="es-CO" w:eastAsia="es-CO"/>
        </w:rPr>
        <w:t xml:space="preserve">Objetivo 11 - Lograr que las ciudades sean más inclusivas, seguras, </w:t>
      </w:r>
      <w:proofErr w:type="spellStart"/>
      <w:r w:rsidRPr="00EE735B">
        <w:rPr>
          <w:rFonts w:eastAsia="Arial" w:cs="Arial"/>
          <w:b/>
          <w:color w:val="auto"/>
          <w:sz w:val="22"/>
          <w:szCs w:val="22"/>
          <w:lang w:val="es-CO" w:eastAsia="es-CO"/>
        </w:rPr>
        <w:t>resilientes</w:t>
      </w:r>
      <w:proofErr w:type="spellEnd"/>
      <w:r w:rsidRPr="00EE735B">
        <w:rPr>
          <w:rFonts w:eastAsia="Arial" w:cs="Arial"/>
          <w:b/>
          <w:color w:val="auto"/>
          <w:sz w:val="22"/>
          <w:szCs w:val="22"/>
          <w:lang w:val="es-CO" w:eastAsia="es-CO"/>
        </w:rPr>
        <w:t xml:space="preserve"> y sostenibles: </w:t>
      </w:r>
      <w:r w:rsidRPr="00EE735B">
        <w:rPr>
          <w:rFonts w:eastAsia="Arial" w:cs="Arial"/>
          <w:color w:val="auto"/>
          <w:sz w:val="22"/>
          <w:szCs w:val="22"/>
          <w:lang w:val="es-CO" w:eastAsia="es-CO"/>
        </w:rPr>
        <w:t>se propone lograr que las ciudades y los asentamientos humanos sean inclusivos, seguros y sostenibles. Para alcanzar este objetivo, se pide a los Estados miembros que proporcionen acceso a sistemas de transporte seguros, asequibles, accesibles y sostenibles para todos, mejorando la seguridad vial, en particular ampliando el transporte público, prestando especial atención a las necesidades de las personas en situaciones vulnerables, como las personas con discapacidad. Además, la propuesta pide que se proporcione acceso universal a espacios verdes y públicos seguros, inclusivos y accesibles, en particular para las personas con discapacidad.</w:t>
      </w:r>
    </w:p>
    <w:p w:rsidR="00EE735B" w:rsidRPr="00EE735B" w:rsidRDefault="00EE735B" w:rsidP="00EE735B">
      <w:pPr>
        <w:pBdr>
          <w:top w:val="nil"/>
          <w:left w:val="nil"/>
          <w:bottom w:val="nil"/>
          <w:right w:val="nil"/>
          <w:between w:val="nil"/>
        </w:pBdr>
        <w:shd w:val="clear" w:color="auto" w:fill="FFFFFF"/>
        <w:ind w:left="720"/>
        <w:jc w:val="both"/>
        <w:rPr>
          <w:rFonts w:eastAsia="Arial" w:cs="Arial"/>
          <w:b/>
          <w:color w:val="auto"/>
          <w:sz w:val="22"/>
          <w:szCs w:val="22"/>
          <w:lang w:val="es-CO" w:eastAsia="es-CO"/>
        </w:rPr>
      </w:pPr>
    </w:p>
    <w:p w:rsidR="00EE735B" w:rsidRPr="00EE735B" w:rsidRDefault="00EE735B" w:rsidP="00EE735B">
      <w:pPr>
        <w:pBdr>
          <w:top w:val="nil"/>
          <w:left w:val="nil"/>
          <w:bottom w:val="nil"/>
          <w:right w:val="nil"/>
          <w:between w:val="nil"/>
        </w:pBdr>
        <w:shd w:val="clear" w:color="auto" w:fill="FFFFFF"/>
        <w:ind w:left="720"/>
        <w:jc w:val="both"/>
        <w:rPr>
          <w:rFonts w:eastAsia="Arial" w:cs="Arial"/>
          <w:b/>
          <w:color w:val="auto"/>
          <w:sz w:val="22"/>
          <w:szCs w:val="22"/>
          <w:lang w:val="es-CO" w:eastAsia="es-CO"/>
        </w:rPr>
      </w:pPr>
      <w:bookmarkStart w:id="2" w:name="_heading=h.fj7wx6ksiwe4" w:colFirst="0" w:colLast="0"/>
      <w:bookmarkEnd w:id="2"/>
      <w:r w:rsidRPr="00EE735B">
        <w:rPr>
          <w:rFonts w:eastAsia="Arial" w:cs="Arial"/>
          <w:b/>
          <w:color w:val="auto"/>
          <w:sz w:val="22"/>
          <w:szCs w:val="22"/>
          <w:lang w:val="es-CO" w:eastAsia="es-CO"/>
        </w:rPr>
        <w:lastRenderedPageBreak/>
        <w:t xml:space="preserve">Objetivo 17 - Revitalizar la Alianza Mundial para el Desarrollo Sostenible: </w:t>
      </w:r>
      <w:r w:rsidRPr="00EE735B">
        <w:rPr>
          <w:rFonts w:eastAsia="Arial" w:cs="Arial"/>
          <w:color w:val="auto"/>
          <w:sz w:val="22"/>
          <w:szCs w:val="22"/>
          <w:lang w:val="es-CO" w:eastAsia="es-CO"/>
        </w:rPr>
        <w:t>destaca que, para fortalecer los medios de implementación y revitalizar la alianza mundial para el desarrollo sostenible, la recopilación de datos y el seguimiento y la rendición de cuentas de los ODS son cruciales. Se insta a los Estados Miembros a que mejoren el apoyo para el desarrollo de capacidades de los países en desarrollo, incluidos los países menos adelantados (PMA) y los pequeños Estados insulares en desarrollo (PEID), lo que aumentaría significativamente la disponibilidad de datos oportunos, fiables y de alta calidad, que también estén desglosados por discapacidad.</w:t>
      </w:r>
      <w:r w:rsidRPr="00EE735B">
        <w:rPr>
          <w:rFonts w:eastAsia="Arial" w:cs="Arial"/>
          <w:b/>
          <w:color w:val="auto"/>
          <w:sz w:val="22"/>
          <w:szCs w:val="22"/>
          <w:lang w:val="es-CO" w:eastAsia="es-CO"/>
        </w:rPr>
        <w:t xml:space="preserve"> </w:t>
      </w:r>
    </w:p>
    <w:p w:rsidR="00EE735B" w:rsidRPr="00EE735B" w:rsidRDefault="00EE735B" w:rsidP="00EE735B">
      <w:pPr>
        <w:pBdr>
          <w:top w:val="nil"/>
          <w:left w:val="nil"/>
          <w:bottom w:val="nil"/>
          <w:right w:val="nil"/>
          <w:between w:val="nil"/>
        </w:pBdr>
        <w:shd w:val="clear" w:color="auto" w:fill="FFFFFF"/>
        <w:ind w:left="720"/>
        <w:jc w:val="both"/>
        <w:rPr>
          <w:rFonts w:eastAsia="Arial" w:cs="Arial"/>
          <w:b/>
          <w:color w:val="auto"/>
          <w:sz w:val="22"/>
          <w:szCs w:val="22"/>
          <w:lang w:val="es-CO" w:eastAsia="es-CO"/>
        </w:rPr>
      </w:pPr>
      <w:bookmarkStart w:id="3" w:name="_heading=h.5udathl51ozh" w:colFirst="0" w:colLast="0"/>
      <w:bookmarkEnd w:id="3"/>
    </w:p>
    <w:p w:rsidR="00EE735B" w:rsidRPr="00EE735B" w:rsidRDefault="00EE735B" w:rsidP="00EE735B">
      <w:pPr>
        <w:numPr>
          <w:ilvl w:val="1"/>
          <w:numId w:val="22"/>
        </w:numPr>
        <w:pBdr>
          <w:top w:val="nil"/>
          <w:left w:val="nil"/>
          <w:bottom w:val="nil"/>
          <w:right w:val="nil"/>
          <w:between w:val="nil"/>
        </w:pBdr>
        <w:jc w:val="both"/>
        <w:rPr>
          <w:rFonts w:eastAsia="Arial" w:cs="Arial"/>
          <w:b/>
          <w:color w:val="auto"/>
          <w:sz w:val="22"/>
          <w:szCs w:val="22"/>
          <w:lang w:val="es-CO" w:eastAsia="es-CO"/>
        </w:rPr>
      </w:pPr>
      <w:r w:rsidRPr="00EE735B">
        <w:rPr>
          <w:rFonts w:eastAsia="Arial" w:cs="Arial"/>
          <w:b/>
          <w:color w:val="auto"/>
          <w:sz w:val="22"/>
          <w:szCs w:val="22"/>
          <w:lang w:val="es-CO" w:eastAsia="es-CO"/>
        </w:rPr>
        <w:t xml:space="preserve">MARCO CONSTITUCIONAL </w:t>
      </w:r>
    </w:p>
    <w:p w:rsidR="00EE735B" w:rsidRPr="00EE735B" w:rsidRDefault="00EE735B" w:rsidP="00EE735B">
      <w:pPr>
        <w:pBdr>
          <w:top w:val="nil"/>
          <w:left w:val="nil"/>
          <w:bottom w:val="nil"/>
          <w:right w:val="nil"/>
          <w:between w:val="nil"/>
        </w:pBdr>
        <w:jc w:val="both"/>
        <w:rPr>
          <w:rFonts w:eastAsia="Arial" w:cs="Arial"/>
          <w:b/>
          <w:color w:val="auto"/>
          <w:sz w:val="22"/>
          <w:szCs w:val="22"/>
          <w:lang w:val="es-CO" w:eastAsia="es-CO"/>
        </w:rPr>
      </w:pPr>
    </w:p>
    <w:p w:rsidR="00EE735B" w:rsidRPr="00EE735B" w:rsidRDefault="00EE735B" w:rsidP="00EE735B">
      <w:pPr>
        <w:shd w:val="clear" w:color="auto" w:fill="FFFFFF"/>
        <w:ind w:left="720"/>
        <w:jc w:val="both"/>
        <w:rPr>
          <w:rFonts w:eastAsia="Arial" w:cs="Arial"/>
          <w:color w:val="auto"/>
          <w:sz w:val="22"/>
          <w:szCs w:val="22"/>
          <w:lang w:val="es-CO" w:eastAsia="es-CO"/>
        </w:rPr>
      </w:pPr>
      <w:r w:rsidRPr="00EE735B">
        <w:rPr>
          <w:rFonts w:eastAsia="Arial" w:cs="Arial"/>
          <w:b/>
          <w:color w:val="auto"/>
          <w:sz w:val="22"/>
          <w:szCs w:val="22"/>
          <w:lang w:val="es-CO" w:eastAsia="es-CO"/>
        </w:rPr>
        <w:t xml:space="preserve">Artículo 2. </w:t>
      </w:r>
      <w:r w:rsidRPr="00EE735B">
        <w:rPr>
          <w:rFonts w:eastAsia="Arial" w:cs="Arial"/>
          <w:color w:val="auto"/>
          <w:sz w:val="22"/>
          <w:szCs w:val="22"/>
          <w:lang w:val="es-CO" w:eastAsia="es-CO"/>
        </w:rPr>
        <w:t>Son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p>
    <w:p w:rsidR="00EE735B" w:rsidRPr="00EE735B" w:rsidRDefault="00EE735B" w:rsidP="00EE735B">
      <w:pPr>
        <w:shd w:val="clear" w:color="auto" w:fill="FFFFFF"/>
        <w:jc w:val="both"/>
        <w:rPr>
          <w:rFonts w:eastAsia="Arial" w:cs="Arial"/>
          <w:color w:val="auto"/>
          <w:sz w:val="22"/>
          <w:szCs w:val="22"/>
          <w:lang w:val="es-CO" w:eastAsia="es-CO"/>
        </w:rPr>
      </w:pPr>
    </w:p>
    <w:p w:rsidR="00EE735B" w:rsidRPr="00EE735B" w:rsidRDefault="00EE735B" w:rsidP="00EE735B">
      <w:pPr>
        <w:shd w:val="clear" w:color="auto" w:fill="FFFFFF"/>
        <w:ind w:left="720"/>
        <w:jc w:val="both"/>
        <w:rPr>
          <w:rFonts w:eastAsia="Arial" w:cs="Arial"/>
          <w:color w:val="auto"/>
          <w:sz w:val="22"/>
          <w:szCs w:val="22"/>
          <w:lang w:val="es-CO" w:eastAsia="es-CO"/>
        </w:rPr>
      </w:pPr>
      <w:r w:rsidRPr="00EE735B">
        <w:rPr>
          <w:rFonts w:eastAsia="Arial" w:cs="Arial"/>
          <w:b/>
          <w:color w:val="auto"/>
          <w:sz w:val="22"/>
          <w:szCs w:val="22"/>
          <w:lang w:val="es-CO" w:eastAsia="es-CO"/>
        </w:rPr>
        <w:t>Artículo 13</w:t>
      </w:r>
      <w:r w:rsidRPr="00EE735B">
        <w:rPr>
          <w:rFonts w:eastAsia="Arial" w:cs="Arial"/>
          <w:color w:val="auto"/>
          <w:sz w:val="22"/>
          <w:szCs w:val="22"/>
          <w:lang w:val="es-CO" w:eastAsia="es-CO"/>
        </w:rPr>
        <w:t>. Todas las personas nacen libres e iguales ante la ley, recibirán la misma protección y trato de las autoridades y gozarán de los mismos derechos, libertades y oportunidades sin ninguna discriminación por razones de sexo, raza, origen nacional o familiar, lengua, religión, opinión política o filosófica.</w:t>
      </w:r>
    </w:p>
    <w:p w:rsidR="00EE735B" w:rsidRPr="00EE735B" w:rsidRDefault="00EE735B" w:rsidP="00EE735B">
      <w:pPr>
        <w:shd w:val="clear" w:color="auto" w:fill="FFFFFF"/>
        <w:jc w:val="both"/>
        <w:rPr>
          <w:rFonts w:eastAsia="Arial" w:cs="Arial"/>
          <w:color w:val="auto"/>
          <w:sz w:val="22"/>
          <w:szCs w:val="22"/>
          <w:lang w:val="es-CO" w:eastAsia="es-CO"/>
        </w:rPr>
      </w:pPr>
    </w:p>
    <w:p w:rsidR="00EE735B" w:rsidRPr="00EE735B" w:rsidRDefault="00EE735B" w:rsidP="00EE735B">
      <w:pPr>
        <w:pBdr>
          <w:top w:val="nil"/>
          <w:left w:val="nil"/>
          <w:bottom w:val="nil"/>
          <w:right w:val="nil"/>
          <w:between w:val="nil"/>
        </w:pBdr>
        <w:ind w:left="720"/>
        <w:jc w:val="both"/>
        <w:rPr>
          <w:rFonts w:eastAsia="Arial" w:cs="Arial"/>
          <w:color w:val="auto"/>
          <w:sz w:val="22"/>
          <w:szCs w:val="22"/>
          <w:lang w:val="es-CO" w:eastAsia="es-CO"/>
        </w:rPr>
      </w:pPr>
      <w:r w:rsidRPr="00EE735B">
        <w:rPr>
          <w:rFonts w:eastAsia="Arial" w:cs="Arial"/>
          <w:b/>
          <w:color w:val="auto"/>
          <w:sz w:val="22"/>
          <w:szCs w:val="22"/>
          <w:lang w:val="es-CO" w:eastAsia="es-CO"/>
        </w:rPr>
        <w:t>Artículo</w:t>
      </w:r>
      <w:r w:rsidRPr="00EE735B">
        <w:rPr>
          <w:rFonts w:eastAsia="Arial" w:cs="Arial"/>
          <w:color w:val="auto"/>
          <w:sz w:val="22"/>
          <w:szCs w:val="22"/>
          <w:lang w:val="es-CO" w:eastAsia="es-CO"/>
        </w:rPr>
        <w:t xml:space="preserve"> </w:t>
      </w:r>
      <w:r w:rsidRPr="00EE735B">
        <w:rPr>
          <w:rFonts w:eastAsia="Arial" w:cs="Arial"/>
          <w:b/>
          <w:color w:val="auto"/>
          <w:sz w:val="22"/>
          <w:szCs w:val="22"/>
          <w:lang w:val="es-CO" w:eastAsia="es-CO"/>
        </w:rPr>
        <w:t>47</w:t>
      </w:r>
      <w:r w:rsidRPr="00EE735B">
        <w:rPr>
          <w:rFonts w:eastAsia="Arial" w:cs="Arial"/>
          <w:color w:val="auto"/>
          <w:sz w:val="22"/>
          <w:szCs w:val="22"/>
          <w:lang w:val="es-CO" w:eastAsia="es-CO"/>
        </w:rPr>
        <w:t>. El Estado adelantará una política de previsión, rehabilitación e integración social para los disminuidos físicos, sensoriales y psíquicos, a quienes se prestará la atención especializada que requieran</w:t>
      </w:r>
    </w:p>
    <w:p w:rsidR="00EE735B" w:rsidRPr="00EE735B" w:rsidRDefault="00EE735B" w:rsidP="00EE735B">
      <w:pPr>
        <w:pBdr>
          <w:top w:val="nil"/>
          <w:left w:val="nil"/>
          <w:bottom w:val="nil"/>
          <w:right w:val="nil"/>
          <w:between w:val="nil"/>
        </w:pBdr>
        <w:jc w:val="both"/>
        <w:rPr>
          <w:rFonts w:eastAsia="Arial" w:cs="Arial"/>
          <w:color w:val="auto"/>
          <w:sz w:val="22"/>
          <w:szCs w:val="22"/>
          <w:lang w:val="es-CO" w:eastAsia="es-CO"/>
        </w:rPr>
      </w:pPr>
    </w:p>
    <w:p w:rsidR="00EE735B" w:rsidRPr="00EE735B" w:rsidRDefault="00EE735B" w:rsidP="00EE735B">
      <w:pPr>
        <w:pBdr>
          <w:top w:val="nil"/>
          <w:left w:val="nil"/>
          <w:bottom w:val="nil"/>
          <w:right w:val="nil"/>
          <w:between w:val="nil"/>
        </w:pBdr>
        <w:jc w:val="both"/>
        <w:rPr>
          <w:rFonts w:eastAsia="Arial" w:cs="Arial"/>
          <w:b/>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numPr>
          <w:ilvl w:val="1"/>
          <w:numId w:val="22"/>
        </w:numPr>
        <w:pBdr>
          <w:top w:val="nil"/>
          <w:left w:val="nil"/>
          <w:bottom w:val="nil"/>
          <w:right w:val="nil"/>
          <w:between w:val="nil"/>
        </w:pBdr>
        <w:jc w:val="both"/>
        <w:rPr>
          <w:rFonts w:eastAsia="Arial" w:cs="Arial"/>
          <w:b/>
          <w:color w:val="auto"/>
          <w:sz w:val="22"/>
          <w:szCs w:val="22"/>
          <w:lang w:val="es-CO" w:eastAsia="es-CO"/>
        </w:rPr>
      </w:pPr>
      <w:r w:rsidRPr="00EE735B">
        <w:rPr>
          <w:rFonts w:eastAsia="Arial" w:cs="Arial"/>
          <w:b/>
          <w:color w:val="auto"/>
          <w:sz w:val="22"/>
          <w:szCs w:val="22"/>
          <w:lang w:val="es-CO" w:eastAsia="es-CO"/>
        </w:rPr>
        <w:t xml:space="preserve">MARCO LEGAL </w:t>
      </w:r>
    </w:p>
    <w:p w:rsidR="00EE735B" w:rsidRPr="00EE735B" w:rsidRDefault="00EE735B" w:rsidP="00EE735B">
      <w:pPr>
        <w:pBdr>
          <w:top w:val="nil"/>
          <w:left w:val="nil"/>
          <w:bottom w:val="nil"/>
          <w:right w:val="nil"/>
          <w:between w:val="nil"/>
        </w:pBdr>
        <w:jc w:val="both"/>
        <w:rPr>
          <w:rFonts w:eastAsia="Arial" w:cs="Arial"/>
          <w:b/>
          <w:color w:val="auto"/>
          <w:sz w:val="22"/>
          <w:szCs w:val="22"/>
          <w:lang w:val="es-CO" w:eastAsia="es-CO"/>
        </w:rPr>
      </w:pPr>
    </w:p>
    <w:p w:rsidR="00EE735B" w:rsidRPr="00EE735B" w:rsidRDefault="00EE735B" w:rsidP="00EE735B">
      <w:pPr>
        <w:numPr>
          <w:ilvl w:val="0"/>
          <w:numId w:val="17"/>
        </w:numPr>
        <w:shd w:val="clear" w:color="auto" w:fill="FFFFFF"/>
        <w:jc w:val="both"/>
        <w:rPr>
          <w:rFonts w:eastAsia="Arial" w:cs="Arial"/>
          <w:b/>
          <w:color w:val="auto"/>
          <w:sz w:val="22"/>
          <w:szCs w:val="22"/>
          <w:lang w:val="es-CO" w:eastAsia="es-CO"/>
        </w:rPr>
      </w:pPr>
      <w:r w:rsidRPr="00EE735B">
        <w:rPr>
          <w:rFonts w:eastAsia="Arial" w:cs="Arial"/>
          <w:b/>
          <w:color w:val="auto"/>
          <w:sz w:val="22"/>
          <w:szCs w:val="22"/>
          <w:lang w:val="es-CO" w:eastAsia="es-CO"/>
        </w:rPr>
        <w:t xml:space="preserve">Ley 300 de 1996. Por la cual se expide la Ley General del Turismo y se dictan otras disposiciones. </w:t>
      </w:r>
    </w:p>
    <w:p w:rsidR="00EE735B" w:rsidRPr="00EE735B" w:rsidRDefault="00EE735B" w:rsidP="00EE735B">
      <w:pPr>
        <w:shd w:val="clear" w:color="auto" w:fill="FFFFFF"/>
        <w:jc w:val="both"/>
        <w:rPr>
          <w:rFonts w:eastAsia="Arial" w:cs="Arial"/>
          <w:color w:val="auto"/>
          <w:sz w:val="22"/>
          <w:szCs w:val="22"/>
          <w:highlight w:val="white"/>
          <w:lang w:val="es-CO" w:eastAsia="es-CO"/>
        </w:rPr>
      </w:pPr>
    </w:p>
    <w:p w:rsidR="00EE735B" w:rsidRPr="00EE735B" w:rsidRDefault="00EE735B" w:rsidP="00EE735B">
      <w:pPr>
        <w:shd w:val="clear" w:color="auto" w:fill="FFFFFF"/>
        <w:jc w:val="both"/>
        <w:rPr>
          <w:rFonts w:eastAsia="Arial" w:cs="Arial"/>
          <w:color w:val="auto"/>
          <w:sz w:val="22"/>
          <w:szCs w:val="22"/>
          <w:highlight w:val="white"/>
          <w:lang w:val="es-CO" w:eastAsia="es-CO"/>
        </w:rPr>
      </w:pPr>
      <w:r w:rsidRPr="00EE735B">
        <w:rPr>
          <w:rFonts w:eastAsia="Arial" w:cs="Arial"/>
          <w:color w:val="auto"/>
          <w:sz w:val="22"/>
          <w:szCs w:val="22"/>
          <w:highlight w:val="white"/>
          <w:lang w:val="es-CO" w:eastAsia="es-CO"/>
        </w:rPr>
        <w:t>ARTÍCULO 1º Importancia de la industria turística. Modificado por el art. 2, Ley 1558 de 2012. El turismo es una industria esencial para el desarrollo del país y en especial de las diferentes entidades territoriales, regiones, provincias y que cumple una función social.</w:t>
      </w:r>
    </w:p>
    <w:p w:rsidR="00EE735B" w:rsidRPr="00EE735B" w:rsidRDefault="00EE735B" w:rsidP="00EE735B">
      <w:pPr>
        <w:shd w:val="clear" w:color="auto" w:fill="FFFFFF"/>
        <w:jc w:val="both"/>
        <w:rPr>
          <w:rFonts w:eastAsia="Arial" w:cs="Arial"/>
          <w:color w:val="auto"/>
          <w:sz w:val="22"/>
          <w:szCs w:val="22"/>
          <w:highlight w:val="white"/>
          <w:lang w:val="es-CO" w:eastAsia="es-CO"/>
        </w:rPr>
      </w:pPr>
      <w:r w:rsidRPr="00EE735B">
        <w:rPr>
          <w:rFonts w:eastAsia="Arial" w:cs="Arial"/>
          <w:color w:val="auto"/>
          <w:sz w:val="22"/>
          <w:szCs w:val="22"/>
          <w:highlight w:val="white"/>
          <w:lang w:val="es-CO" w:eastAsia="es-CO"/>
        </w:rPr>
        <w:t>El Estado le dará especial protección en razón de su importancia para el desarrollo nacional.</w:t>
      </w:r>
    </w:p>
    <w:p w:rsidR="00EE735B" w:rsidRPr="00EE735B" w:rsidRDefault="00EE735B" w:rsidP="00EE735B">
      <w:pPr>
        <w:shd w:val="clear" w:color="auto" w:fill="FFFFFF"/>
        <w:jc w:val="both"/>
        <w:rPr>
          <w:rFonts w:eastAsia="Arial" w:cs="Arial"/>
          <w:color w:val="auto"/>
          <w:sz w:val="22"/>
          <w:szCs w:val="22"/>
          <w:highlight w:val="white"/>
          <w:lang w:val="es-CO" w:eastAsia="es-CO"/>
        </w:rPr>
      </w:pPr>
    </w:p>
    <w:p w:rsidR="00EE735B" w:rsidRPr="00EE735B" w:rsidRDefault="00EE735B" w:rsidP="00EE735B">
      <w:pPr>
        <w:shd w:val="clear" w:color="auto" w:fill="FFFFFF"/>
        <w:jc w:val="both"/>
        <w:rPr>
          <w:rFonts w:eastAsia="Arial" w:cs="Arial"/>
          <w:color w:val="auto"/>
          <w:sz w:val="22"/>
          <w:szCs w:val="22"/>
          <w:highlight w:val="white"/>
          <w:lang w:val="es-CO" w:eastAsia="es-CO"/>
        </w:rPr>
      </w:pPr>
      <w:r w:rsidRPr="00EE735B">
        <w:rPr>
          <w:rFonts w:eastAsia="Arial" w:cs="Arial"/>
          <w:color w:val="auto"/>
          <w:sz w:val="22"/>
          <w:szCs w:val="22"/>
          <w:highlight w:val="white"/>
          <w:lang w:val="es-CO" w:eastAsia="es-CO"/>
        </w:rPr>
        <w:t>ARTÍCULO 2º Principios generales de la industria turística. Modificado por el art. 3, Ley 1558 de 2012. La industria turística se regirá con base en los siguientes principios generales:</w:t>
      </w:r>
    </w:p>
    <w:p w:rsidR="00EE735B" w:rsidRPr="00EE735B" w:rsidRDefault="00EE735B" w:rsidP="00EE735B">
      <w:pPr>
        <w:shd w:val="clear" w:color="auto" w:fill="FFFFFF"/>
        <w:jc w:val="both"/>
        <w:rPr>
          <w:rFonts w:eastAsia="Arial" w:cs="Arial"/>
          <w:color w:val="auto"/>
          <w:sz w:val="22"/>
          <w:szCs w:val="22"/>
          <w:highlight w:val="white"/>
          <w:lang w:val="es-CO" w:eastAsia="es-CO"/>
        </w:rPr>
      </w:pPr>
    </w:p>
    <w:p w:rsidR="00EE735B" w:rsidRPr="00EE735B" w:rsidRDefault="00EE735B" w:rsidP="00EE735B">
      <w:pPr>
        <w:shd w:val="clear" w:color="auto" w:fill="FFFFFF"/>
        <w:jc w:val="both"/>
        <w:rPr>
          <w:rFonts w:eastAsia="Arial" w:cs="Arial"/>
          <w:color w:val="auto"/>
          <w:sz w:val="22"/>
          <w:szCs w:val="22"/>
          <w:highlight w:val="white"/>
          <w:lang w:val="es-CO" w:eastAsia="es-CO"/>
        </w:rPr>
      </w:pPr>
      <w:r w:rsidRPr="00EE735B">
        <w:rPr>
          <w:rFonts w:eastAsia="Arial" w:cs="Arial"/>
          <w:color w:val="auto"/>
          <w:sz w:val="22"/>
          <w:szCs w:val="22"/>
          <w:highlight w:val="white"/>
          <w:lang w:val="es-CO" w:eastAsia="es-CO"/>
        </w:rPr>
        <w:lastRenderedPageBreak/>
        <w:t>(...)</w:t>
      </w:r>
    </w:p>
    <w:p w:rsidR="00EE735B" w:rsidRPr="00EE735B" w:rsidRDefault="00EE735B" w:rsidP="00EE735B">
      <w:pPr>
        <w:shd w:val="clear" w:color="auto" w:fill="FFFFFF"/>
        <w:jc w:val="both"/>
        <w:rPr>
          <w:rFonts w:eastAsia="Arial" w:cs="Arial"/>
          <w:color w:val="auto"/>
          <w:sz w:val="22"/>
          <w:szCs w:val="22"/>
          <w:highlight w:val="white"/>
          <w:lang w:val="es-CO" w:eastAsia="es-CO"/>
        </w:rPr>
      </w:pPr>
    </w:p>
    <w:p w:rsidR="00EE735B" w:rsidRPr="00EE735B" w:rsidRDefault="00EE735B" w:rsidP="00EE735B">
      <w:pPr>
        <w:shd w:val="clear" w:color="auto" w:fill="FFFFFF"/>
        <w:jc w:val="both"/>
        <w:rPr>
          <w:rFonts w:eastAsia="Arial" w:cs="Arial"/>
          <w:color w:val="auto"/>
          <w:sz w:val="22"/>
          <w:szCs w:val="22"/>
          <w:highlight w:val="white"/>
          <w:lang w:val="es-CO" w:eastAsia="es-CO"/>
        </w:rPr>
      </w:pPr>
      <w:r w:rsidRPr="00EE735B">
        <w:rPr>
          <w:rFonts w:eastAsia="Arial" w:cs="Arial"/>
          <w:color w:val="auto"/>
          <w:sz w:val="22"/>
          <w:szCs w:val="22"/>
          <w:highlight w:val="white"/>
          <w:lang w:val="es-CO" w:eastAsia="es-CO"/>
        </w:rPr>
        <w:t>8. Modificado por el art.2, Ley 2068 de 2020. &lt;El nuevo texto es el siguiente&gt; Desarrollo social, económico y cultural. La actividad turística, conforme al artículo 52 de la Constitución Política, es un derecho social y económico que contribuye al desarrollo integral de las personas, de los seres sintientes y de los territorios y comunidades, que fomenta el aprovechamiento del tiempo libre y revaloriza la identidad cultural de las comunidades y se desarrolla con base en que todo ser humano y sintiente tiene derecho a una vida saludable productiva en armonía con la naturaleza.</w:t>
      </w:r>
    </w:p>
    <w:p w:rsidR="00EE735B" w:rsidRPr="00EE735B" w:rsidRDefault="00EE735B" w:rsidP="00EE735B">
      <w:pPr>
        <w:shd w:val="clear" w:color="auto" w:fill="FFFFFF"/>
        <w:jc w:val="both"/>
        <w:rPr>
          <w:rFonts w:eastAsia="Arial" w:cs="Arial"/>
          <w:color w:val="auto"/>
          <w:sz w:val="22"/>
          <w:szCs w:val="22"/>
          <w:highlight w:val="white"/>
          <w:lang w:val="es-CO" w:eastAsia="es-CO"/>
        </w:rPr>
      </w:pPr>
    </w:p>
    <w:p w:rsidR="00EE735B" w:rsidRPr="00EE735B" w:rsidRDefault="00EE735B" w:rsidP="00EE735B">
      <w:pPr>
        <w:shd w:val="clear" w:color="auto" w:fill="FFFFFF"/>
        <w:jc w:val="both"/>
        <w:rPr>
          <w:rFonts w:eastAsia="Arial" w:cs="Arial"/>
          <w:color w:val="auto"/>
          <w:sz w:val="22"/>
          <w:szCs w:val="22"/>
          <w:highlight w:val="white"/>
          <w:lang w:val="es-CO" w:eastAsia="es-CO"/>
        </w:rPr>
      </w:pPr>
      <w:r w:rsidRPr="00EE735B">
        <w:rPr>
          <w:rFonts w:eastAsia="Arial" w:cs="Arial"/>
          <w:color w:val="auto"/>
          <w:sz w:val="22"/>
          <w:szCs w:val="22"/>
          <w:highlight w:val="white"/>
          <w:lang w:val="es-CO" w:eastAsia="es-CO"/>
        </w:rPr>
        <w:t>9. Modificado por el art.2, Ley 2068 de 2020. &lt;El nuevo texto es el siguiente&gt; Desarrollo sostenible. La actividad turística es un derecho social de las personas, que contribuye al bienestar del ser humano y se desarrolla e observancia de los principios del desarrollo sostenible contemplados en el artículo 3 de la Ley 99 de 1993, o aquel que la adicione, modifique o sustituya.</w:t>
      </w:r>
    </w:p>
    <w:p w:rsidR="00EE735B" w:rsidRPr="00EE735B" w:rsidRDefault="00EE735B" w:rsidP="00EE735B">
      <w:pPr>
        <w:shd w:val="clear" w:color="auto" w:fill="FFFFFF"/>
        <w:jc w:val="both"/>
        <w:rPr>
          <w:rFonts w:eastAsia="Arial" w:cs="Arial"/>
          <w:color w:val="auto"/>
          <w:sz w:val="22"/>
          <w:szCs w:val="22"/>
          <w:highlight w:val="white"/>
          <w:lang w:val="es-CO" w:eastAsia="es-CO"/>
        </w:rPr>
      </w:pPr>
      <w:r w:rsidRPr="00EE735B">
        <w:rPr>
          <w:rFonts w:eastAsia="Arial" w:cs="Arial"/>
          <w:color w:val="auto"/>
          <w:sz w:val="22"/>
          <w:szCs w:val="22"/>
          <w:highlight w:val="white"/>
          <w:lang w:val="es-CO" w:eastAsia="es-CO"/>
        </w:rPr>
        <w:t xml:space="preserve">  </w:t>
      </w:r>
    </w:p>
    <w:p w:rsidR="00EE735B" w:rsidRPr="00EE735B" w:rsidRDefault="00EE735B" w:rsidP="00EE735B">
      <w:pPr>
        <w:shd w:val="clear" w:color="auto" w:fill="FFFFFF"/>
        <w:jc w:val="both"/>
        <w:rPr>
          <w:rFonts w:eastAsia="Arial" w:cs="Arial"/>
          <w:color w:val="auto"/>
          <w:sz w:val="22"/>
          <w:szCs w:val="22"/>
          <w:highlight w:val="white"/>
          <w:lang w:val="es-CO" w:eastAsia="es-CO"/>
        </w:rPr>
      </w:pPr>
      <w:r w:rsidRPr="00EE735B">
        <w:rPr>
          <w:rFonts w:eastAsia="Arial" w:cs="Arial"/>
          <w:color w:val="auto"/>
          <w:sz w:val="22"/>
          <w:szCs w:val="22"/>
          <w:highlight w:val="white"/>
          <w:lang w:val="es-CO" w:eastAsia="es-CO"/>
        </w:rPr>
        <w:t>La actividad turística deberá propender por la conservación e integración del patrimonio cultural, natural y social, y en todo caso, conducir al mejoramiento de la calidad de vida de la población, especialmente de las comunidades locales o receptoras, el bienestar social y el crecimiento económico, la satisfacción del visitante, sin agotar la base de los recursos naturales en que se sustenta, ni deteriorar el medio ambiente o el derecho de las generaciones futuras a utilizarlo para la satisfacción de sus propias necesidades. (...)</w:t>
      </w:r>
    </w:p>
    <w:p w:rsidR="00EE735B" w:rsidRPr="00EE735B" w:rsidRDefault="00EE735B" w:rsidP="00EE735B">
      <w:pPr>
        <w:shd w:val="clear" w:color="auto" w:fill="FFFFFF"/>
        <w:jc w:val="both"/>
        <w:rPr>
          <w:rFonts w:eastAsia="Arial" w:cs="Arial"/>
          <w:color w:val="auto"/>
          <w:sz w:val="22"/>
          <w:szCs w:val="22"/>
          <w:highlight w:val="white"/>
          <w:lang w:val="es-CO" w:eastAsia="es-CO"/>
        </w:rPr>
      </w:pPr>
    </w:p>
    <w:p w:rsidR="00EE735B" w:rsidRPr="00EE735B" w:rsidRDefault="00EE735B" w:rsidP="00EE735B">
      <w:pPr>
        <w:shd w:val="clear" w:color="auto" w:fill="FFFFFF"/>
        <w:jc w:val="both"/>
        <w:rPr>
          <w:rFonts w:eastAsia="Arial" w:cs="Arial"/>
          <w:color w:val="auto"/>
          <w:sz w:val="22"/>
          <w:szCs w:val="22"/>
          <w:highlight w:val="white"/>
          <w:lang w:val="es-CO" w:eastAsia="es-CO"/>
        </w:rPr>
      </w:pPr>
      <w:r w:rsidRPr="00EE735B">
        <w:rPr>
          <w:rFonts w:eastAsia="Arial" w:cs="Arial"/>
          <w:color w:val="auto"/>
          <w:sz w:val="22"/>
          <w:szCs w:val="22"/>
          <w:highlight w:val="white"/>
          <w:lang w:val="es-CO" w:eastAsia="es-CO"/>
        </w:rPr>
        <w:t xml:space="preserve">12. Adicionado por el art.2, Ley 2068 de 2020. &lt;El texto adicionado es el siguiente&gt; Accesibilidad Universal. En virtud de la cual, es deber de los destinos de los administradores de atractivos turísticos y de los prestadores de servicio turísticos, propender, conforme al artículo 13 de la Constitución Política, por la eliminación de las barreras espaciales, de entorno físico, comunicativas, actitudinales y de servicio que impidan el acceso, uso y disfrute de la actividad turística de manera segura y confortables, y por la implementación de los postulados del diseño universal y los ajustes razonables que aseguren </w:t>
      </w:r>
      <w:proofErr w:type="spellStart"/>
      <w:r w:rsidRPr="00EE735B">
        <w:rPr>
          <w:rFonts w:eastAsia="Arial" w:cs="Arial"/>
          <w:color w:val="auto"/>
          <w:sz w:val="22"/>
          <w:szCs w:val="22"/>
          <w:highlight w:val="white"/>
          <w:lang w:val="es-CO" w:eastAsia="es-CO"/>
        </w:rPr>
        <w:t>Ia</w:t>
      </w:r>
      <w:proofErr w:type="spellEnd"/>
      <w:r w:rsidRPr="00EE735B">
        <w:rPr>
          <w:rFonts w:eastAsia="Arial" w:cs="Arial"/>
          <w:color w:val="auto"/>
          <w:sz w:val="22"/>
          <w:szCs w:val="22"/>
          <w:highlight w:val="white"/>
          <w:lang w:val="es-CO" w:eastAsia="es-CO"/>
        </w:rPr>
        <w:t xml:space="preserve"> experiencia turística para todas las personas, especialmente para las personas con algún tipo de discapacidad y/o necesidades particulares de accesibilidad incentivando la equiparación de oportunidades y condiciones.</w:t>
      </w:r>
    </w:p>
    <w:p w:rsidR="00EE735B" w:rsidRPr="00EE735B" w:rsidRDefault="00EE735B" w:rsidP="00EE735B">
      <w:pPr>
        <w:shd w:val="clear" w:color="auto" w:fill="FFFFFF"/>
        <w:jc w:val="both"/>
        <w:rPr>
          <w:rFonts w:eastAsia="Arial" w:cs="Arial"/>
          <w:b/>
          <w:color w:val="auto"/>
          <w:sz w:val="22"/>
          <w:szCs w:val="22"/>
          <w:highlight w:val="white"/>
          <w:lang w:val="es-CO" w:eastAsia="es-CO"/>
        </w:rPr>
      </w:pPr>
    </w:p>
    <w:p w:rsidR="00EE735B" w:rsidRPr="00EE735B" w:rsidRDefault="00EE735B" w:rsidP="00EE735B">
      <w:pPr>
        <w:numPr>
          <w:ilvl w:val="0"/>
          <w:numId w:val="23"/>
        </w:numPr>
        <w:shd w:val="clear" w:color="auto" w:fill="FFFFFF"/>
        <w:jc w:val="both"/>
        <w:rPr>
          <w:rFonts w:eastAsia="Arial" w:cs="Arial"/>
          <w:b/>
          <w:color w:val="auto"/>
          <w:sz w:val="22"/>
          <w:szCs w:val="22"/>
          <w:highlight w:val="white"/>
          <w:lang w:val="es-CO" w:eastAsia="es-CO"/>
        </w:rPr>
      </w:pPr>
      <w:r w:rsidRPr="00EE735B">
        <w:rPr>
          <w:rFonts w:eastAsia="Arial" w:cs="Arial"/>
          <w:b/>
          <w:color w:val="auto"/>
          <w:sz w:val="22"/>
          <w:szCs w:val="22"/>
          <w:highlight w:val="white"/>
          <w:lang w:val="es-CO" w:eastAsia="es-CO"/>
        </w:rPr>
        <w:t>Ley 361 de 1997. Por la cual se establecen mecanismos de integración social de las personas con limitación y se dictan otras disposiciones.</w:t>
      </w:r>
    </w:p>
    <w:p w:rsidR="00EE735B" w:rsidRPr="00EE735B" w:rsidRDefault="00EE735B" w:rsidP="00EE735B">
      <w:pPr>
        <w:shd w:val="clear" w:color="auto" w:fill="FFFFFF"/>
        <w:jc w:val="both"/>
        <w:rPr>
          <w:rFonts w:eastAsia="Arial" w:cs="Arial"/>
          <w:b/>
          <w:color w:val="auto"/>
          <w:sz w:val="22"/>
          <w:szCs w:val="22"/>
          <w:highlight w:val="white"/>
          <w:lang w:val="es-CO" w:eastAsia="es-CO"/>
        </w:rPr>
      </w:pPr>
    </w:p>
    <w:p w:rsidR="00EE735B" w:rsidRPr="00EE735B" w:rsidRDefault="00EE735B" w:rsidP="00EE735B">
      <w:pPr>
        <w:shd w:val="clear" w:color="auto" w:fill="FFFFFF"/>
        <w:jc w:val="both"/>
        <w:rPr>
          <w:rFonts w:eastAsia="Arial" w:cs="Arial"/>
          <w:color w:val="auto"/>
          <w:sz w:val="22"/>
          <w:szCs w:val="22"/>
          <w:highlight w:val="white"/>
          <w:lang w:val="es-CO" w:eastAsia="es-CO"/>
        </w:rPr>
      </w:pPr>
      <w:r w:rsidRPr="00EE735B">
        <w:rPr>
          <w:rFonts w:eastAsia="Arial" w:cs="Arial"/>
          <w:color w:val="auto"/>
          <w:sz w:val="22"/>
          <w:szCs w:val="22"/>
          <w:highlight w:val="white"/>
          <w:lang w:val="es-CO" w:eastAsia="es-CO"/>
        </w:rPr>
        <w:t>Artículo 1º.- Los principios que inspiran la presente Ley, se fundamentan en los artículos 13, 47, 54 y 68 que la Constitución Nacional reconocen en consideración a la dignidad que le es propia a las personas con limitación en sus derechos fundamentales, económicos, sociales y culturales para su completa realización personal y su total integración social y a las personas con limitaciones severas y profundas, la asistencia y protección necesarias.</w:t>
      </w:r>
    </w:p>
    <w:p w:rsidR="00EE735B" w:rsidRPr="00EE735B" w:rsidRDefault="00EE735B" w:rsidP="00EE735B">
      <w:pPr>
        <w:shd w:val="clear" w:color="auto" w:fill="FFFFFF"/>
        <w:jc w:val="both"/>
        <w:rPr>
          <w:rFonts w:eastAsia="Arial" w:cs="Arial"/>
          <w:color w:val="auto"/>
          <w:sz w:val="22"/>
          <w:szCs w:val="22"/>
          <w:highlight w:val="white"/>
          <w:lang w:val="es-CO" w:eastAsia="es-CO"/>
        </w:rPr>
      </w:pPr>
    </w:p>
    <w:p w:rsidR="00EE735B" w:rsidRPr="00EE735B" w:rsidRDefault="00EE735B" w:rsidP="00EE735B">
      <w:pPr>
        <w:shd w:val="clear" w:color="auto" w:fill="FFFFFF"/>
        <w:spacing w:after="160"/>
        <w:jc w:val="both"/>
        <w:rPr>
          <w:rFonts w:eastAsia="Arial" w:cs="Arial"/>
          <w:color w:val="auto"/>
          <w:sz w:val="22"/>
          <w:szCs w:val="22"/>
          <w:highlight w:val="white"/>
          <w:lang w:val="es-CO" w:eastAsia="es-CO"/>
        </w:rPr>
      </w:pPr>
      <w:r w:rsidRPr="00EE735B">
        <w:rPr>
          <w:rFonts w:eastAsia="Arial" w:cs="Arial"/>
          <w:color w:val="auto"/>
          <w:sz w:val="22"/>
          <w:szCs w:val="22"/>
          <w:highlight w:val="white"/>
          <w:lang w:val="es-CO" w:eastAsia="es-CO"/>
        </w:rPr>
        <w:lastRenderedPageBreak/>
        <w:t>Artículo 35º.- En desarrollo de lo establecido en los artículos 1, 13, 47 54, 68 y 366 de la Constitución Política, el Estado garantizará que las personas con limitación reciban la atención social que requieran, según su grado de limitación.</w:t>
      </w:r>
    </w:p>
    <w:p w:rsidR="00EE735B" w:rsidRPr="00EE735B" w:rsidRDefault="00EE735B" w:rsidP="00EE735B">
      <w:pPr>
        <w:shd w:val="clear" w:color="auto" w:fill="FFFFFF"/>
        <w:spacing w:after="160"/>
        <w:jc w:val="both"/>
        <w:rPr>
          <w:rFonts w:eastAsia="Arial" w:cs="Arial"/>
          <w:color w:val="auto"/>
          <w:sz w:val="22"/>
          <w:szCs w:val="22"/>
          <w:highlight w:val="white"/>
          <w:lang w:val="es-CO" w:eastAsia="es-CO"/>
        </w:rPr>
      </w:pPr>
      <w:r w:rsidRPr="00EE735B">
        <w:rPr>
          <w:rFonts w:eastAsia="Arial" w:cs="Arial"/>
          <w:color w:val="auto"/>
          <w:sz w:val="22"/>
          <w:szCs w:val="22"/>
          <w:highlight w:val="white"/>
          <w:lang w:val="es-CO" w:eastAsia="es-CO"/>
        </w:rPr>
        <w:t>Dentro de dichos servicios se dará especial prioridad a las labores de información y orientación familiar; así como la instalación de residencias, hogares comunitarios y la realización de actividades culturales, deportivas y recreativas.</w:t>
      </w:r>
    </w:p>
    <w:p w:rsidR="00EE735B" w:rsidRPr="00EE735B" w:rsidRDefault="00EE735B" w:rsidP="00EE735B">
      <w:pPr>
        <w:shd w:val="clear" w:color="auto" w:fill="FFFFFF"/>
        <w:spacing w:after="160"/>
        <w:jc w:val="both"/>
        <w:rPr>
          <w:rFonts w:eastAsia="Arial" w:cs="Arial"/>
          <w:color w:val="auto"/>
          <w:sz w:val="22"/>
          <w:szCs w:val="22"/>
          <w:highlight w:val="white"/>
          <w:lang w:val="es-CO" w:eastAsia="es-CO"/>
        </w:rPr>
      </w:pPr>
      <w:proofErr w:type="gramStart"/>
      <w:r w:rsidRPr="00EE735B">
        <w:rPr>
          <w:rFonts w:eastAsia="Arial" w:cs="Arial"/>
          <w:color w:val="auto"/>
          <w:sz w:val="22"/>
          <w:szCs w:val="22"/>
          <w:highlight w:val="white"/>
          <w:lang w:val="es-CO" w:eastAsia="es-CO"/>
        </w:rPr>
        <w:t>Parágrafo.-</w:t>
      </w:r>
      <w:proofErr w:type="gramEnd"/>
      <w:r w:rsidRPr="00EE735B">
        <w:rPr>
          <w:rFonts w:eastAsia="Arial" w:cs="Arial"/>
          <w:color w:val="auto"/>
          <w:sz w:val="22"/>
          <w:szCs w:val="22"/>
          <w:highlight w:val="white"/>
          <w:lang w:val="es-CO" w:eastAsia="es-CO"/>
        </w:rPr>
        <w:t xml:space="preserve"> Sin perjuicio de las labores que sobre este aspecto corresponda a otras entidades y organismos, lo previsto en este artículo en especial las actividades relativas a la orientación e información de la población limitada, estará a cargo de la Consejería Presidencial, la cual para estos efectos organizará una oficina especial de orientación e información, abierta constantemente al público.</w:t>
      </w:r>
    </w:p>
    <w:p w:rsidR="00EE735B" w:rsidRPr="00EE735B" w:rsidRDefault="00EE735B" w:rsidP="00EE735B">
      <w:pPr>
        <w:numPr>
          <w:ilvl w:val="0"/>
          <w:numId w:val="17"/>
        </w:numPr>
        <w:pBdr>
          <w:top w:val="nil"/>
          <w:left w:val="nil"/>
          <w:bottom w:val="nil"/>
          <w:right w:val="nil"/>
          <w:between w:val="nil"/>
        </w:pBdr>
        <w:shd w:val="clear" w:color="auto" w:fill="FFFFFF"/>
        <w:jc w:val="both"/>
        <w:rPr>
          <w:rFonts w:eastAsia="Arial" w:cs="Arial"/>
          <w:color w:val="auto"/>
          <w:sz w:val="22"/>
          <w:szCs w:val="22"/>
          <w:lang w:val="es-CO" w:eastAsia="es-CO"/>
        </w:rPr>
      </w:pPr>
      <w:r w:rsidRPr="00EE735B">
        <w:rPr>
          <w:rFonts w:eastAsia="Arial" w:cs="Arial"/>
          <w:b/>
          <w:color w:val="auto"/>
          <w:sz w:val="22"/>
          <w:szCs w:val="22"/>
          <w:lang w:val="es-CO" w:eastAsia="es-CO"/>
        </w:rPr>
        <w:t>Ley 1145 de 2007 - Por medio de la cual se organiza el Sistema Nacional de Discapacidad y se dictan otras disposiciones.</w:t>
      </w:r>
    </w:p>
    <w:p w:rsidR="00EE735B" w:rsidRPr="00EE735B" w:rsidRDefault="00EE735B" w:rsidP="00EE735B">
      <w:pPr>
        <w:pBdr>
          <w:top w:val="nil"/>
          <w:left w:val="nil"/>
          <w:bottom w:val="nil"/>
          <w:right w:val="nil"/>
          <w:between w:val="nil"/>
        </w:pBdr>
        <w:shd w:val="clear" w:color="auto" w:fill="FFFFFF"/>
        <w:ind w:left="720"/>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De acuerdo con el artículo 1º de la Ley 1145 de 2007, se establece como objeto de la ley “impulsar la formulación e implementación de la política pública en discapacidad, en forma coordinada entre las entidades públicas del orden nacional, regional y local, las organizaciones de personas con y en situación de discapacidad y la sociedad civil, con el fin de promocionar y garantizar sus derechos fundamentales, en el marco de los Derechos Humanos”  </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r w:rsidRPr="00EE735B">
        <w:rPr>
          <w:rFonts w:eastAsia="Arial" w:cs="Arial"/>
          <w:b/>
          <w:color w:val="auto"/>
          <w:sz w:val="22"/>
          <w:szCs w:val="22"/>
          <w:lang w:val="es-CO" w:eastAsia="es-CO"/>
        </w:rPr>
        <w:t>Artículo 5°.</w:t>
      </w:r>
      <w:r w:rsidRPr="00EE735B">
        <w:rPr>
          <w:rFonts w:eastAsia="Arial" w:cs="Arial"/>
          <w:color w:val="auto"/>
          <w:sz w:val="22"/>
          <w:szCs w:val="22"/>
          <w:lang w:val="es-CO" w:eastAsia="es-CO"/>
        </w:rPr>
        <w:t xml:space="preserve"> Para garantizar en el nivel nacional y territorial la articulación de las políticas, los recursos y la atención a la población con y en situación de discapacidad conforme los principios enumerados en el artículo 3° de esta ley, </w:t>
      </w:r>
      <w:proofErr w:type="spellStart"/>
      <w:r w:rsidRPr="00EE735B">
        <w:rPr>
          <w:rFonts w:eastAsia="Arial" w:cs="Arial"/>
          <w:color w:val="auto"/>
          <w:sz w:val="22"/>
          <w:szCs w:val="22"/>
          <w:lang w:val="es-CO" w:eastAsia="es-CO"/>
        </w:rPr>
        <w:t>organízase</w:t>
      </w:r>
      <w:proofErr w:type="spellEnd"/>
      <w:r w:rsidRPr="00EE735B">
        <w:rPr>
          <w:rFonts w:eastAsia="Arial" w:cs="Arial"/>
          <w:color w:val="auto"/>
          <w:sz w:val="22"/>
          <w:szCs w:val="22"/>
          <w:lang w:val="es-CO" w:eastAsia="es-CO"/>
        </w:rPr>
        <w:t xml:space="preserve"> el Sistema Nacional de Discapacidad, SND, como el mecanismo de coordinación de los diferentes actores que intervienen en la integración social de esta población, en el marco de los Derechos Humanos, con el fin de racionalizar los esfuerzos, aumentar la cobertura y organizar la oferta de programas y servicios, promover la participación de la población fortaleciendo su organización, así como la de las organizaciones públicas y de la sociedad civil que actúan mediante diversas estrategias de planeación, administración, normalización, promoción/prevención, habilitación/rehabilitación, investigación, y equiparación de oportunidades.</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r w:rsidRPr="00EE735B">
        <w:rPr>
          <w:rFonts w:eastAsia="Arial" w:cs="Arial"/>
          <w:b/>
          <w:color w:val="auto"/>
          <w:sz w:val="22"/>
          <w:szCs w:val="22"/>
          <w:lang w:val="es-CO" w:eastAsia="es-CO"/>
        </w:rPr>
        <w:t xml:space="preserve">Artículo 6°. </w:t>
      </w:r>
      <w:r w:rsidRPr="00EE735B">
        <w:rPr>
          <w:rFonts w:eastAsia="Arial" w:cs="Arial"/>
          <w:color w:val="auto"/>
          <w:sz w:val="22"/>
          <w:szCs w:val="22"/>
          <w:lang w:val="es-CO" w:eastAsia="es-CO"/>
        </w:rPr>
        <w:t>El Sistema Nacional de Discapacidad estará integrado a todos los Sistemas Nacionales relacionados con el conjunto de derechos y garantías de la población con y en situación de discapacidad, para lograr una dinámica institucional transversal.</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r w:rsidRPr="00EE735B">
        <w:rPr>
          <w:rFonts w:eastAsia="Arial" w:cs="Arial"/>
          <w:b/>
          <w:color w:val="auto"/>
          <w:sz w:val="22"/>
          <w:szCs w:val="22"/>
          <w:lang w:val="es-CO" w:eastAsia="es-CO"/>
        </w:rPr>
        <w:t>Artículo 10.</w:t>
      </w:r>
      <w:r w:rsidRPr="00EE735B">
        <w:rPr>
          <w:rFonts w:eastAsia="Arial" w:cs="Arial"/>
          <w:color w:val="auto"/>
          <w:sz w:val="22"/>
          <w:szCs w:val="22"/>
          <w:lang w:val="es-CO" w:eastAsia="es-CO"/>
        </w:rPr>
        <w:t xml:space="preserve"> El CND estará conformado por:</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a) Un delegado del Presidente de la República designado por este para tal efecto y quien lo presidirá;</w:t>
      </w:r>
    </w:p>
    <w:p w:rsidR="00EE735B" w:rsidRPr="00EE735B" w:rsidRDefault="00EE735B" w:rsidP="00EE735B">
      <w:pPr>
        <w:jc w:val="both"/>
        <w:rPr>
          <w:rFonts w:eastAsia="Arial" w:cs="Arial"/>
          <w:color w:val="auto"/>
          <w:sz w:val="22"/>
          <w:szCs w:val="22"/>
          <w:lang w:val="es-CO" w:eastAsia="es-CO"/>
        </w:rPr>
      </w:pPr>
      <w:bookmarkStart w:id="4" w:name="_heading=h.rzr23mdb1rt" w:colFirst="0" w:colLast="0"/>
      <w:bookmarkEnd w:id="4"/>
      <w:r w:rsidRPr="00EE735B">
        <w:rPr>
          <w:rFonts w:eastAsia="Arial" w:cs="Arial"/>
          <w:color w:val="auto"/>
          <w:sz w:val="22"/>
          <w:szCs w:val="22"/>
          <w:lang w:val="es-CO" w:eastAsia="es-CO"/>
        </w:rPr>
        <w:t>b) Los Ministros o sus delegados de nivel directivo de:</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De la Protección Social.</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Educación Nacional.</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lastRenderedPageBreak/>
        <w:t>* Hacienda y Crédito Público.</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Comunicaciones.</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Transportes.</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Defensa Nacional.</w:t>
      </w:r>
    </w:p>
    <w:p w:rsidR="00EE735B" w:rsidRPr="00EE735B" w:rsidRDefault="00EE735B" w:rsidP="00EE735B">
      <w:pPr>
        <w:jc w:val="both"/>
        <w:rPr>
          <w:rFonts w:eastAsia="Arial" w:cs="Arial"/>
          <w:color w:val="auto"/>
          <w:sz w:val="22"/>
          <w:szCs w:val="22"/>
          <w:lang w:val="es-CO" w:eastAsia="es-CO"/>
        </w:rPr>
      </w:pPr>
      <w:bookmarkStart w:id="5" w:name="_heading=h.fk5zfzi6af4i" w:colFirst="0" w:colLast="0"/>
      <w:bookmarkEnd w:id="5"/>
      <w:r w:rsidRPr="00EE735B">
        <w:rPr>
          <w:rFonts w:eastAsia="Arial" w:cs="Arial"/>
          <w:color w:val="auto"/>
          <w:sz w:val="22"/>
          <w:szCs w:val="22"/>
          <w:lang w:val="es-CO" w:eastAsia="es-CO"/>
        </w:rPr>
        <w:t>* Los demás Ministros y Directivos de Entidades Nacionales o sus delegados;</w:t>
      </w:r>
    </w:p>
    <w:p w:rsidR="00EE735B" w:rsidRPr="00EE735B" w:rsidRDefault="00EE735B" w:rsidP="00EE735B">
      <w:pPr>
        <w:jc w:val="both"/>
        <w:rPr>
          <w:rFonts w:eastAsia="Arial" w:cs="Arial"/>
          <w:color w:val="auto"/>
          <w:sz w:val="22"/>
          <w:szCs w:val="22"/>
          <w:lang w:val="es-CO" w:eastAsia="es-CO"/>
        </w:rPr>
      </w:pPr>
      <w:bookmarkStart w:id="6" w:name="_heading=h.p9x6p2qlhsc" w:colFirst="0" w:colLast="0"/>
      <w:bookmarkEnd w:id="6"/>
      <w:r w:rsidRPr="00EE735B">
        <w:rPr>
          <w:rFonts w:eastAsia="Arial" w:cs="Arial"/>
          <w:color w:val="auto"/>
          <w:sz w:val="22"/>
          <w:szCs w:val="22"/>
          <w:lang w:val="es-CO" w:eastAsia="es-CO"/>
        </w:rPr>
        <w:t>c) El Director del Departamento Nacional de Planeación o su representante de rango directivo;</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d) Reglamentado por la Resolución del Min. Protección 3942 de 2009.  Seis (6) representantes de las organizaciones sin ánimo de lucro de personas con discapacidad, los cuales tendrán la siguiente composición:</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NOTA: El texto subrayado fue declarado INEXEQUIBLE por la Corte Constitucional mediante Sentencia C-935 de 2013.</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Un representante de las organizaciones de personas con discapacidad física.</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Un representante de las organizaciones de personas con discapacidad visual.</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Un representante de las organizaciones de personas con discapacidad auditiva.</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Un representante de organizaciones de padres de familia de personas con discapacidad cognitiva.</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Un representante de organizaciones de personas con discapacidad mental.</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Un representante de las organizaciones de personas con discapacidad múltiple;</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NOTA: Literal declarado EXEQUIBLE por la Corte Constitucional mediante Sentencia C-935 de 2013, bajo el entendido que también hará parte del Consejo Nacional de Discapacidad, un representante de las organizaciones con sorda ceguera. </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e) Reglamentado por la Resolución del Min. Protección 3942 de 2009. Un representante de personas jurídicas cuya capacidad de actuación gire en torno a la atención de las personas con discapacidad;</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f) Un representante de la Federación de Departamentos;</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g) Un representante de la Federación de Municipios;</w:t>
      </w: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h) Un representante de las Instituciones Académicas de nivel superior.</w:t>
      </w:r>
    </w:p>
    <w:p w:rsidR="00EE735B" w:rsidRPr="00EE735B" w:rsidRDefault="00EE735B" w:rsidP="00EE735B">
      <w:pPr>
        <w:rPr>
          <w:rFonts w:eastAsia="Arial" w:cs="Arial"/>
          <w:color w:val="auto"/>
          <w:sz w:val="22"/>
          <w:szCs w:val="22"/>
          <w:lang w:val="es-CO" w:eastAsia="es-CO"/>
        </w:rPr>
      </w:pPr>
      <w:r w:rsidRPr="00EE735B">
        <w:rPr>
          <w:rFonts w:eastAsia="Arial" w:cs="Arial"/>
          <w:color w:val="auto"/>
          <w:sz w:val="22"/>
          <w:szCs w:val="22"/>
          <w:lang w:val="es-CO" w:eastAsia="es-CO"/>
        </w:rPr>
        <w:br w:type="page"/>
      </w:r>
    </w:p>
    <w:p w:rsidR="00EE735B" w:rsidRPr="00EE735B" w:rsidRDefault="00EE735B" w:rsidP="00EE735B">
      <w:pPr>
        <w:numPr>
          <w:ilvl w:val="0"/>
          <w:numId w:val="16"/>
        </w:numPr>
        <w:pBdr>
          <w:top w:val="nil"/>
          <w:left w:val="nil"/>
          <w:bottom w:val="nil"/>
          <w:right w:val="nil"/>
          <w:between w:val="nil"/>
        </w:pBdr>
        <w:shd w:val="clear" w:color="auto" w:fill="FFFFFF"/>
        <w:jc w:val="both"/>
        <w:rPr>
          <w:rFonts w:eastAsia="Arial" w:cs="Arial"/>
          <w:color w:val="auto"/>
          <w:sz w:val="22"/>
          <w:szCs w:val="22"/>
          <w:lang w:val="es-CO" w:eastAsia="es-CO"/>
        </w:rPr>
      </w:pPr>
      <w:r w:rsidRPr="00EE735B">
        <w:rPr>
          <w:rFonts w:eastAsia="Arial" w:cs="Arial"/>
          <w:b/>
          <w:color w:val="auto"/>
          <w:sz w:val="22"/>
          <w:szCs w:val="22"/>
          <w:lang w:val="es-CO" w:eastAsia="es-CO"/>
        </w:rPr>
        <w:lastRenderedPageBreak/>
        <w:t xml:space="preserve">Ley 1618 de 2013 - Por medio de la cual se establecen las disposiciones para garantizar el pleno ejercicio de los derechos de las personas con discapacidad.  </w:t>
      </w:r>
      <w:r w:rsidRPr="00EE735B">
        <w:rPr>
          <w:rFonts w:eastAsia="Arial" w:cs="Arial"/>
          <w:color w:val="auto"/>
          <w:sz w:val="22"/>
          <w:szCs w:val="22"/>
          <w:lang w:val="es-CO" w:eastAsia="es-CO"/>
        </w:rPr>
        <w:t xml:space="preserve"> </w:t>
      </w:r>
    </w:p>
    <w:p w:rsidR="00EE735B" w:rsidRPr="00EE735B" w:rsidRDefault="00EE735B" w:rsidP="00EE735B">
      <w:pPr>
        <w:pBdr>
          <w:top w:val="nil"/>
          <w:left w:val="nil"/>
          <w:bottom w:val="nil"/>
          <w:right w:val="nil"/>
          <w:between w:val="nil"/>
        </w:pBdr>
        <w:shd w:val="clear" w:color="auto" w:fill="FFFFFF"/>
        <w:ind w:left="720"/>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De acuerdo con el artículo 1º de la Ley 1618 de 2013 el objeto de esta ley es “garantizar y asegurar el ejercicio efectivo de los derechos de las personas con discapacidad, mediante la adopción de medidas de inclusión, acción afirmativa y de ajustes razonables y eliminando toda forma de discriminación por razón de discapacidad”. </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bookmarkStart w:id="7" w:name="_heading=h.frxu8t3iij4t" w:colFirst="0" w:colLast="0"/>
      <w:bookmarkEnd w:id="7"/>
      <w:r w:rsidRPr="00EE735B">
        <w:rPr>
          <w:rFonts w:eastAsia="Arial" w:cs="Arial"/>
          <w:b/>
          <w:color w:val="auto"/>
          <w:sz w:val="22"/>
          <w:szCs w:val="22"/>
          <w:lang w:val="es-CO" w:eastAsia="es-CO"/>
        </w:rPr>
        <w:t xml:space="preserve">Artículo 5°. </w:t>
      </w:r>
      <w:r w:rsidRPr="00EE735B">
        <w:rPr>
          <w:rFonts w:eastAsia="Arial" w:cs="Arial"/>
          <w:color w:val="auto"/>
          <w:sz w:val="22"/>
          <w:szCs w:val="22"/>
          <w:lang w:val="es-CO" w:eastAsia="es-CO"/>
        </w:rPr>
        <w:t>Garantía del ejercicio efectivo de todos los derechos de las personas con discapacidad y de su inclusión. Las entidades públicas del orden nacional, departamental, municipal, distrital y local, en el marco del Sistema Nacional de Discapacidad, son responsables de la inclusión real y efectiva de las personas con discapacidad, debiendo asegurar que todas las políticas, planes y programas, garanticen el ejercicio total y efectivo de sus derechos, de conformidad con el artículo 3° literal c), de Ley 1346 de 2009. Para tal fin, las autoridades públicas deberán, entre otras, implementar las siguientes acciones:</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3. Asegurar que, en el diseño, ejecución, seguimiento, monitoreo y evaluación de sus planes, programas y proyectos se incluya un enfoque diferencial que permita garantizar que las personas con discapacidad se beneficien en igualdad de condiciones y en términos de equidad con las demás personas del respectivo plan, programa o proyecto.</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4. Incorporar en su presupuesto y planes de inversiones, los recursos necesarios destinados para implementar los ajustes razonables que se requieran para que las personas con discapacidad puedan acceder a un determinado bien o servicio social, y publicar esta información para consulta de los ciudadanos.</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5. Implementar mecanismos para mantener actualizado el registro para la localización y caracterización de las personas con discapacidad, integrados en el sistema de información de la protección social, administrado por el Ministerio de Salud y Protección Social.</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r w:rsidRPr="00EE735B">
        <w:rPr>
          <w:rFonts w:eastAsia="Arial" w:cs="Arial"/>
          <w:color w:val="auto"/>
          <w:sz w:val="22"/>
          <w:szCs w:val="22"/>
          <w:lang w:val="es-CO" w:eastAsia="es-CO"/>
        </w:rPr>
        <w:t>7. Implementar los mecanismos necesarios para garantizar la participación plena de las personas con discapacidad en la formulación de las diferentes políticas públicas.</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r w:rsidRPr="00EE735B">
        <w:rPr>
          <w:rFonts w:eastAsia="Arial" w:cs="Arial"/>
          <w:b/>
          <w:color w:val="auto"/>
          <w:sz w:val="22"/>
          <w:szCs w:val="22"/>
          <w:lang w:val="es-CO" w:eastAsia="es-CO"/>
        </w:rPr>
        <w:t xml:space="preserve">Artículo 13. </w:t>
      </w:r>
      <w:r w:rsidRPr="00EE735B">
        <w:rPr>
          <w:rFonts w:eastAsia="Arial" w:cs="Arial"/>
          <w:color w:val="auto"/>
          <w:sz w:val="22"/>
          <w:szCs w:val="22"/>
          <w:lang w:val="es-CO" w:eastAsia="es-CO"/>
        </w:rPr>
        <w:t>Derecho al trabajo. Todas las personas con discapacidad tienen derecho al trabajo. Para garantizar el ejercicio efectivo del derecho al trabajo de las personas con discapacidad, en términos de igualdad de oportunidades, equidad e inclusión, en concordancia con el artículo 27 de la Ley 1346 de 2009.</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numPr>
          <w:ilvl w:val="0"/>
          <w:numId w:val="18"/>
        </w:numPr>
        <w:pBdr>
          <w:top w:val="nil"/>
          <w:left w:val="nil"/>
          <w:bottom w:val="nil"/>
          <w:right w:val="nil"/>
          <w:between w:val="nil"/>
        </w:pBdr>
        <w:jc w:val="both"/>
        <w:rPr>
          <w:rFonts w:eastAsia="Arial" w:cs="Arial"/>
          <w:color w:val="auto"/>
          <w:sz w:val="22"/>
          <w:szCs w:val="22"/>
          <w:lang w:val="es-CO" w:eastAsia="es-CO"/>
        </w:rPr>
      </w:pPr>
      <w:r w:rsidRPr="00EE735B">
        <w:rPr>
          <w:rFonts w:eastAsia="Arial" w:cs="Arial"/>
          <w:b/>
          <w:color w:val="auto"/>
          <w:sz w:val="22"/>
          <w:szCs w:val="22"/>
          <w:lang w:val="es-CO" w:eastAsia="es-CO"/>
        </w:rPr>
        <w:lastRenderedPageBreak/>
        <w:t>Ley 762 de 2002 - Por el cual se promulga la Convención Interamericana para la Eliminación de todas las Formas de Discriminación contra las Personas con Discapacidad.</w:t>
      </w:r>
    </w:p>
    <w:p w:rsidR="00EE735B" w:rsidRPr="00EE735B" w:rsidRDefault="00EE735B" w:rsidP="00EE735B">
      <w:pPr>
        <w:pBdr>
          <w:top w:val="nil"/>
          <w:left w:val="nil"/>
          <w:bottom w:val="nil"/>
          <w:right w:val="nil"/>
          <w:between w:val="nil"/>
        </w:pBdr>
        <w:ind w:left="720"/>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r w:rsidRPr="00EE735B">
        <w:rPr>
          <w:rFonts w:eastAsia="Arial" w:cs="Arial"/>
          <w:b/>
          <w:color w:val="auto"/>
          <w:sz w:val="22"/>
          <w:szCs w:val="22"/>
          <w:lang w:val="es-CO" w:eastAsia="es-CO"/>
        </w:rPr>
        <w:t xml:space="preserve">ARTÍCULO 2°. </w:t>
      </w:r>
      <w:r w:rsidRPr="00EE735B">
        <w:rPr>
          <w:rFonts w:eastAsia="Arial" w:cs="Arial"/>
          <w:color w:val="auto"/>
          <w:sz w:val="22"/>
          <w:szCs w:val="22"/>
          <w:lang w:val="es-CO" w:eastAsia="es-CO"/>
        </w:rPr>
        <w:t>Los objetivos de la presente Convención son la prevención y eliminación de todas las formas de discriminación contra las personas con discapacidad y propiciar su plena integración en la sociedad.</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jc w:val="both"/>
        <w:rPr>
          <w:rFonts w:eastAsia="Arial" w:cs="Arial"/>
          <w:color w:val="auto"/>
          <w:sz w:val="22"/>
          <w:szCs w:val="22"/>
          <w:lang w:val="es-CO" w:eastAsia="es-CO"/>
        </w:rPr>
      </w:pPr>
      <w:r w:rsidRPr="00EE735B">
        <w:rPr>
          <w:rFonts w:eastAsia="Arial" w:cs="Arial"/>
          <w:b/>
          <w:color w:val="auto"/>
          <w:sz w:val="22"/>
          <w:szCs w:val="22"/>
          <w:lang w:val="es-CO" w:eastAsia="es-CO"/>
        </w:rPr>
        <w:t xml:space="preserve">ARTÍCULO 3°. </w:t>
      </w:r>
      <w:r w:rsidRPr="00EE735B">
        <w:rPr>
          <w:rFonts w:eastAsia="Arial" w:cs="Arial"/>
          <w:color w:val="auto"/>
          <w:sz w:val="22"/>
          <w:szCs w:val="22"/>
          <w:lang w:val="es-CO" w:eastAsia="es-CO"/>
        </w:rPr>
        <w:t>Para lograr los objetivos de esta Convención, los Estados parte se comprometen a:</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numPr>
          <w:ilvl w:val="0"/>
          <w:numId w:val="19"/>
        </w:numPr>
        <w:pBdr>
          <w:top w:val="nil"/>
          <w:left w:val="nil"/>
          <w:bottom w:val="nil"/>
          <w:right w:val="nil"/>
          <w:between w:val="nil"/>
        </w:pBdr>
        <w:jc w:val="both"/>
        <w:rPr>
          <w:rFonts w:eastAsia="Arial" w:cs="Arial"/>
          <w:color w:val="auto"/>
          <w:sz w:val="22"/>
          <w:szCs w:val="22"/>
          <w:lang w:val="es-CO" w:eastAsia="es-CO"/>
        </w:rPr>
      </w:pPr>
      <w:r w:rsidRPr="00EE735B">
        <w:rPr>
          <w:rFonts w:eastAsia="Arial" w:cs="Arial"/>
          <w:color w:val="auto"/>
          <w:sz w:val="22"/>
          <w:szCs w:val="22"/>
          <w:lang w:val="es-CO" w:eastAsia="es-CO"/>
        </w:rPr>
        <w:t>Adoptar las medidas de carácter legislativo, social, educativo, laboral o de cualquier otra índole, necesarias para eliminar la discriminación contra las personas con discapacidad y propiciar su plena integración en la sociedad, incluidas las que se enumeran a continuación, sin que la lista sea taxativa:</w:t>
      </w:r>
    </w:p>
    <w:p w:rsidR="00EE735B" w:rsidRPr="00EE735B" w:rsidRDefault="00EE735B" w:rsidP="00EE735B">
      <w:pPr>
        <w:pBdr>
          <w:top w:val="nil"/>
          <w:left w:val="nil"/>
          <w:bottom w:val="nil"/>
          <w:right w:val="nil"/>
          <w:between w:val="nil"/>
        </w:pBdr>
        <w:ind w:left="720"/>
        <w:jc w:val="both"/>
        <w:rPr>
          <w:rFonts w:eastAsia="Arial" w:cs="Arial"/>
          <w:color w:val="auto"/>
          <w:sz w:val="22"/>
          <w:szCs w:val="22"/>
          <w:lang w:val="es-CO" w:eastAsia="es-CO"/>
        </w:rPr>
      </w:pPr>
    </w:p>
    <w:p w:rsidR="00EE735B" w:rsidRPr="00EE735B" w:rsidRDefault="00EE735B" w:rsidP="00EE735B">
      <w:pPr>
        <w:ind w:left="720"/>
        <w:jc w:val="both"/>
        <w:rPr>
          <w:rFonts w:eastAsia="Arial" w:cs="Arial"/>
          <w:color w:val="auto"/>
          <w:sz w:val="22"/>
          <w:szCs w:val="22"/>
          <w:lang w:val="es-CO" w:eastAsia="es-CO"/>
        </w:rPr>
      </w:pPr>
      <w:r w:rsidRPr="00EE735B">
        <w:rPr>
          <w:rFonts w:eastAsia="Arial" w:cs="Arial"/>
          <w:color w:val="auto"/>
          <w:sz w:val="22"/>
          <w:szCs w:val="22"/>
          <w:lang w:val="es-CO" w:eastAsia="es-CO"/>
        </w:rPr>
        <w:t>a) Medidas para eliminar progresivamente la discriminación y promover la integración por parte de las autoridades gubernamentales y/o entidades privadas en la prestación o suministro de bienes, servicios, instalaciones, programas</w:t>
      </w:r>
      <w:r w:rsidRPr="00EE735B">
        <w:rPr>
          <w:rFonts w:eastAsia="Arial" w:cs="Arial"/>
          <w:b/>
          <w:color w:val="auto"/>
          <w:sz w:val="22"/>
          <w:szCs w:val="22"/>
          <w:lang w:val="es-CO" w:eastAsia="es-CO"/>
        </w:rPr>
        <w:t xml:space="preserve"> </w:t>
      </w:r>
      <w:r w:rsidRPr="00EE735B">
        <w:rPr>
          <w:rFonts w:eastAsia="Arial" w:cs="Arial"/>
          <w:color w:val="auto"/>
          <w:sz w:val="22"/>
          <w:szCs w:val="22"/>
          <w:lang w:val="es-CO" w:eastAsia="es-CO"/>
        </w:rPr>
        <w:t>y actividades, tales como el empleo, el transporte, las comunicaciones, la vivienda, la recreación, la educación, el deporte, el acceso a la justicia y los servicios policiales, y las actividades políticas y de administración.</w:t>
      </w:r>
    </w:p>
    <w:p w:rsidR="00EE735B" w:rsidRPr="00EE735B" w:rsidRDefault="00EE735B" w:rsidP="00EE735B">
      <w:pPr>
        <w:ind w:left="720"/>
        <w:jc w:val="both"/>
        <w:rPr>
          <w:rFonts w:eastAsia="Arial" w:cs="Arial"/>
          <w:color w:val="auto"/>
          <w:sz w:val="22"/>
          <w:szCs w:val="22"/>
          <w:lang w:val="es-CO" w:eastAsia="es-CO"/>
        </w:rPr>
      </w:pPr>
    </w:p>
    <w:p w:rsidR="00EE735B" w:rsidRPr="00EE735B" w:rsidRDefault="00EE735B" w:rsidP="00EE735B">
      <w:pPr>
        <w:numPr>
          <w:ilvl w:val="1"/>
          <w:numId w:val="22"/>
        </w:numPr>
        <w:pBdr>
          <w:top w:val="nil"/>
          <w:left w:val="nil"/>
          <w:bottom w:val="nil"/>
          <w:right w:val="nil"/>
          <w:between w:val="nil"/>
        </w:pBdr>
        <w:jc w:val="both"/>
        <w:rPr>
          <w:rFonts w:eastAsia="Arial" w:cs="Arial"/>
          <w:b/>
          <w:color w:val="auto"/>
          <w:sz w:val="22"/>
          <w:szCs w:val="22"/>
          <w:lang w:val="es-CO" w:eastAsia="es-CO"/>
        </w:rPr>
      </w:pPr>
      <w:r w:rsidRPr="00EE735B">
        <w:rPr>
          <w:rFonts w:eastAsia="Arial" w:cs="Arial"/>
          <w:b/>
          <w:color w:val="auto"/>
          <w:sz w:val="22"/>
          <w:szCs w:val="22"/>
          <w:lang w:val="es-CO" w:eastAsia="es-CO"/>
        </w:rPr>
        <w:t xml:space="preserve">NORMATIVIDAD DISTRITAL </w:t>
      </w:r>
    </w:p>
    <w:p w:rsidR="00EE735B" w:rsidRPr="00EE735B" w:rsidRDefault="00EE735B" w:rsidP="00EE735B">
      <w:pPr>
        <w:pBdr>
          <w:top w:val="nil"/>
          <w:left w:val="nil"/>
          <w:bottom w:val="nil"/>
          <w:right w:val="nil"/>
          <w:between w:val="nil"/>
        </w:pBdr>
        <w:jc w:val="both"/>
        <w:rPr>
          <w:rFonts w:eastAsia="Arial" w:cs="Arial"/>
          <w:b/>
          <w:color w:val="auto"/>
          <w:sz w:val="22"/>
          <w:szCs w:val="22"/>
          <w:lang w:val="es-CO" w:eastAsia="es-CO"/>
        </w:rPr>
      </w:pPr>
    </w:p>
    <w:p w:rsidR="00EE735B" w:rsidRPr="00EE735B" w:rsidRDefault="00EE735B" w:rsidP="00EE735B">
      <w:pPr>
        <w:numPr>
          <w:ilvl w:val="0"/>
          <w:numId w:val="20"/>
        </w:numPr>
        <w:pBdr>
          <w:top w:val="nil"/>
          <w:left w:val="nil"/>
          <w:bottom w:val="nil"/>
          <w:right w:val="nil"/>
          <w:between w:val="nil"/>
        </w:pBdr>
        <w:shd w:val="clear" w:color="auto" w:fill="FFFFFF"/>
        <w:jc w:val="both"/>
        <w:rPr>
          <w:rFonts w:eastAsia="Arial" w:cs="Arial"/>
          <w:b/>
          <w:color w:val="auto"/>
          <w:sz w:val="22"/>
          <w:szCs w:val="22"/>
          <w:lang w:val="es-CO" w:eastAsia="es-CO"/>
        </w:rPr>
      </w:pPr>
      <w:r w:rsidRPr="00EE735B">
        <w:rPr>
          <w:rFonts w:eastAsia="Arial" w:cs="Arial"/>
          <w:b/>
          <w:color w:val="auto"/>
          <w:sz w:val="22"/>
          <w:szCs w:val="22"/>
          <w:lang w:val="es-CO" w:eastAsia="es-CO"/>
        </w:rPr>
        <w:t>Acuerdo 927 de 2024. Por medio del cual se adopta el plan de desarrollo económico, social, ambiental y de obras públicas del distrito capital 2024-2027 “Bogotá Camina Segura”</w:t>
      </w:r>
    </w:p>
    <w:p w:rsidR="00EE735B" w:rsidRPr="00EE735B" w:rsidRDefault="00EE735B" w:rsidP="00EE735B">
      <w:pPr>
        <w:pBdr>
          <w:top w:val="nil"/>
          <w:left w:val="nil"/>
          <w:bottom w:val="nil"/>
          <w:right w:val="nil"/>
          <w:between w:val="nil"/>
        </w:pBdr>
        <w:shd w:val="clear" w:color="auto" w:fill="FFFFFF"/>
        <w:jc w:val="both"/>
        <w:rPr>
          <w:rFonts w:eastAsia="Arial" w:cs="Arial"/>
          <w:b/>
          <w:color w:val="auto"/>
          <w:sz w:val="22"/>
          <w:szCs w:val="22"/>
          <w:lang w:val="es-CO" w:eastAsia="es-CO"/>
        </w:rPr>
      </w:pPr>
    </w:p>
    <w:p w:rsidR="00EE735B" w:rsidRPr="00EE735B" w:rsidRDefault="00EE735B" w:rsidP="00EE735B">
      <w:pPr>
        <w:shd w:val="clear" w:color="auto" w:fill="FFFFFF"/>
        <w:jc w:val="both"/>
        <w:rPr>
          <w:rFonts w:eastAsia="Arial" w:cs="Arial"/>
          <w:b/>
          <w:color w:val="auto"/>
          <w:sz w:val="22"/>
          <w:szCs w:val="22"/>
          <w:highlight w:val="white"/>
          <w:lang w:val="es-CO" w:eastAsia="es-CO"/>
        </w:rPr>
      </w:pPr>
      <w:r w:rsidRPr="00EE735B">
        <w:rPr>
          <w:rFonts w:eastAsia="Arial" w:cs="Arial"/>
          <w:b/>
          <w:color w:val="auto"/>
          <w:sz w:val="22"/>
          <w:szCs w:val="22"/>
          <w:highlight w:val="white"/>
          <w:lang w:val="es-CO" w:eastAsia="es-CO"/>
        </w:rPr>
        <w:t>Artículo 12. Programas del objetivo estratégico “Bogotá confía en su potencial”. Adóptense los siguientes programas del objetivo “Bogotá confía en su potencial”:</w:t>
      </w:r>
    </w:p>
    <w:p w:rsidR="00EE735B" w:rsidRPr="00EE735B" w:rsidRDefault="00EE735B" w:rsidP="00EE735B">
      <w:pPr>
        <w:pBdr>
          <w:top w:val="nil"/>
          <w:left w:val="nil"/>
          <w:bottom w:val="nil"/>
          <w:right w:val="nil"/>
          <w:between w:val="nil"/>
        </w:pBdr>
        <w:shd w:val="clear" w:color="auto" w:fill="FFFFFF"/>
        <w:jc w:val="both"/>
        <w:rPr>
          <w:rFonts w:eastAsia="Arial" w:cs="Arial"/>
          <w:b/>
          <w:color w:val="auto"/>
          <w:sz w:val="22"/>
          <w:szCs w:val="22"/>
          <w:lang w:val="es-CO" w:eastAsia="es-CO"/>
        </w:rPr>
      </w:pP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b/>
          <w:color w:val="auto"/>
          <w:sz w:val="22"/>
          <w:szCs w:val="22"/>
          <w:lang w:val="es-CO" w:eastAsia="es-CO"/>
        </w:rPr>
        <w:t xml:space="preserve">12.4. Programa 19. Desarrollo empresarial, productividad y empleo. </w:t>
      </w:r>
      <w:r w:rsidRPr="00EE735B">
        <w:rPr>
          <w:rFonts w:eastAsia="Arial" w:cs="Arial"/>
          <w:color w:val="auto"/>
          <w:sz w:val="22"/>
          <w:szCs w:val="22"/>
          <w:lang w:val="es-CO" w:eastAsia="es-CO"/>
        </w:rPr>
        <w:t>El programa parte de la necesidad que tiene Bogotá de posicionarse como un destino atractivo para la inversión extranjera, la creación y potencialización de empresas innovadoras, la realización de grandes eventos, realizar aprovechamiento económico racional del espacio público y la atracción de turistas. Para ello, este programa fortalecerá el tejido empresarial de Bogotá mediante estrategias que promuevan mejoras en la productividad de las empresas a través de la innovación, la participación en mercados internacionales y el posicionamiento de la ciudad como destino de inversión extranjera directa y epicentro de eventos de ciudad con alcance internacional.</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Adicionalmente, se desarrollarán acciones mediante las cuales emprendimientos de la economía social, las micro, pequeñas, medianas y grandes empresas podrán recibir asistencia </w:t>
      </w:r>
      <w:r w:rsidRPr="00EE735B">
        <w:rPr>
          <w:rFonts w:eastAsia="Arial" w:cs="Arial"/>
          <w:color w:val="auto"/>
          <w:sz w:val="22"/>
          <w:szCs w:val="22"/>
          <w:lang w:val="es-CO" w:eastAsia="es-CO"/>
        </w:rPr>
        <w:lastRenderedPageBreak/>
        <w:t>técnica y financiera para su fortalecimiento, con el fin de que se potencialicen sectores económicos en los que viene creciendo la ciudad. Tal es el caso de los servicios, el comercio y las industrias, agro, culturales y creativas, el deporte y el turismo.</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Los servicios de formación para el trabajo estarán dirigidos hacia el desarrollo de las competencias laborales más demandadas por el mercado y con mejor prospectiva laboral entre sus beneficiarios, en concordancia con el Marco Nacional de Cualificaciones y la Clasificación Única de Ocupaciones para Colombia (CUOC), los cuales incluirán habilidades digitales, análisis de datos e inteligencia artificial, alfabetización digital, </w:t>
      </w:r>
      <w:proofErr w:type="spellStart"/>
      <w:r w:rsidRPr="00EE735B">
        <w:rPr>
          <w:rFonts w:eastAsia="Arial" w:cs="Arial"/>
          <w:color w:val="auto"/>
          <w:sz w:val="22"/>
          <w:szCs w:val="22"/>
          <w:lang w:val="es-CO" w:eastAsia="es-CO"/>
        </w:rPr>
        <w:t>blockchain</w:t>
      </w:r>
      <w:proofErr w:type="spellEnd"/>
      <w:r w:rsidRPr="00EE735B">
        <w:rPr>
          <w:rFonts w:eastAsia="Arial" w:cs="Arial"/>
          <w:color w:val="auto"/>
          <w:sz w:val="22"/>
          <w:szCs w:val="22"/>
          <w:lang w:val="es-CO" w:eastAsia="es-CO"/>
        </w:rPr>
        <w:t xml:space="preserve"> y ciberseguridad, entre otros. De igual manera, se incluirán acciones que motiven la convergencia digital para apoyar a las personas en su formación y así potenciar su camino hacia la empleabilidad.</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También, la Secretaría Distrital de Desarrollo Económico y en coordinación con las demás entidades distritales, definirá los lineamientos para la formación para el trabajo en la ciudad, reconociendo las necesidades de la población vulnerable y/o con brechas para la empleabilidad. Estos lineamientos brindarán habilidades prácticas que faciliten la vinculación laboral formal. De esta manera, se proyectan impactos directos en el desarrollo empresarial, la productividad y el empleo en la ciudad, apalancando los proyectos de vida de la población beneficiada. Se busca conectar el talento bogotano con las oportunidades laborales que existen en el país y en el mundo.</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En ese sentido, la internacionalización de la ciudad, su efecto migratorio y la identificación de su contribución al desarrollo económico para Bogotá son fundamentales, al incrementar la productividad y el fomento de todos esos aspectos mencionados anteriormente, así como la promoción a la diversificación del relacionamiento social. Se implementará una gran estrategia a escala distrital de servicios dirigidos a empresas que promueven la generación de nuevas vacantes, brindándoles acceso a servicios de gestión y colocación laboral de manera eficiente, efectiva y oportuna.</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Se generarán incentivos a la colocación laboral a través de esquemas de pagos por resultados o de otros que se identifiquen por su eficacia. A través de este programa se reconocen las brechas en las tasas de ocupación e ingreso laboral promedio en la ciudad de algunos grupos poblacionales y de las mujeres. Por eso, se desarrollarán acciones que aporten a su autonomía económica, mediante el fortalecimiento de los mecanismos de financiación de iniciativas productivas y el impulso y aceleración de la productividad con la promoción de esquemas de pago por resultado y el fortalecimiento de las capacidades empresariales.</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Es por ello, que se entregarán incentivos a la contratación laboral incluyente, por medio de beneficios a las empresas que formalicen la contratación de empleos a la población que enfrenta barreras de acceso al mercado laboral y se crearán redes de emprendimiento para las personas con discapacidad y sus cuidadores para impulsar unidades productivas.</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lastRenderedPageBreak/>
        <w:t>Se identificará la relación laboral demanda-oferta para mejorar los ecosistemas de empleo mediante una articulación -pública y privada- que logre una mayor efectividad en la vinculación laboral de las personas que buscan empleo, tomando como base el crecimiento de sectores como la cultura, recreación y deporte y turismo, entre otros.</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Asimismo, este programa reconoce en los jóvenes como una población vulnerable en lo que respecta a la violación de sus derechos laborales. Por ello, fomentará acciones que promuevan la defensa del trabajo digno y la no precarización laboral en la ciudad.</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De otra parte, la Secretaría Distrital de Desarrollo Económico adelantará los estudios pertinentes con el fin de realizar un rediseño institucional para el fortalecimiento de la Agencia Distrital de Empleo. Se fortalecerán los servicios de la agencia para promover la inclusión laboral de la ciudadanía en la búsqueda de empleo con el fin de contribuir al cierre de brechas, así como facilitar a los empleadores el acceso a servicios de gestión y colocación de manera eficiente, efectiva y oportuna. Lo anterior permitirá además llegar de manera adecuada a las localidades de la ciudad, para lograr conectar la demanda con la oferta laboral y los demás actores del ecosistema de empleo. El talento humano será entonces el eje diferenciador que posicionará a la capital en mercados locales, regionales e internacionales como catalizador de la oferta exportable y factor de atracción de Inversión Extranjera Directa (IED). Un mercado laboral dinámico y fortalecido es capaz de aprovechar los beneficios como ventajas competitivas y fomenta la inserción en cadenas globales de valor.</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Para garantizar la sostenibilidad en el tiempo de estas estrategias y la vinculación a las mismas en específico a mujeres vulnerables económicamente aportando a la superación de la brecha de oportunidades y condiciones de formación en educación y participación dentro del campo de la empleabilidad y ocupación formal, se desarrollarán programas de profesionalización dirigidos a mujeres pertenecientes a organizaciones sociales y comunitarias para el fortalecimiento de su autonomía económica, de las iniciativas colectivas y solidarias en la reducción de brechas sociales y violencia económica.</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De igual manera, el programa buscará posicionar a Bogotá como un destino turístico, religioso, cultural, recreo-deportivo y de grandes eventos, destacado a nivel nacional e internacional. Para ello se apoyarán, financiarán y fortalecerán las iniciativas que han venido teniendo lugar en materia turística y deportiva. Como iniciativa, se pretende crear la red distrital de miradores comunitarios, donde pueda ser aprovechada la geografía y la altimetría de la ciudad, donde se combinen la riqueza artística, cultural y gastronómica. Además, se propone la creación de una ruta turística como una iniciativa innovadora para diversificar la oferta turística y brindar a los visitantes experiencias culturales y gastronómicas en la ciudad, priorizando las plazas de mercado.</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Este esfuerzo se realizará mediante una colaboración estrecha de diversos sectores, comunidades y grupos poblacionales, pueblos étnicos, religiosos, veteranos de la fuerza pública y sus familias, poblaciones rurales y campesinas, personas con discapacidad cuidadores y cuidadoras, pequeños agentes del sector cultura, artesanos, territorios y proyectos </w:t>
      </w:r>
      <w:r w:rsidRPr="00EE735B">
        <w:rPr>
          <w:rFonts w:eastAsia="Arial" w:cs="Arial"/>
          <w:color w:val="auto"/>
          <w:sz w:val="22"/>
          <w:szCs w:val="22"/>
          <w:lang w:val="es-CO" w:eastAsia="es-CO"/>
        </w:rPr>
        <w:lastRenderedPageBreak/>
        <w:t>artísticos, culturales, creativos, recreativos y deportivos,  las personas en proceso de reincorporación y en proceso de reintegración y sus familias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En lo relacionado con las empresas, el programa buscará incentivar la innovación como un motor fundamental para lograr mayores niveles de productividad que les permita ser más sostenibles en el tiempo, generar empleo y ser más competitivas en mercados internacionales. Para lograr esto, se generará un proceso de fortalecimiento y financiación tanto para las empresas que buscan atender el mercado local como para aquellas que están listas para conquistar los mercados internacionales. Todas estas actividades requieren una institucionalidad fuerte, que sea capaz de fomentar el desarrollo del tejido empresarial de la ciudad, especialmente, posibilitando el acceso a financiación pertinente y económica.</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Adicionalmente, el programa permitirá la creación de una línea de crédito con condiciones favorables que apoye a comerciantes afectados por retrasos de obras públicas. Dicho retraso será definido por un índice objetivo de la Secretaría de Desarrollo Económico. Esto con el propósito de alivianar las cargas públicas que son soportadas por las </w:t>
      </w:r>
      <w:proofErr w:type="spellStart"/>
      <w:r w:rsidRPr="00EE735B">
        <w:rPr>
          <w:rFonts w:eastAsia="Arial" w:cs="Arial"/>
          <w:color w:val="auto"/>
          <w:sz w:val="22"/>
          <w:szCs w:val="22"/>
          <w:lang w:val="es-CO" w:eastAsia="es-CO"/>
        </w:rPr>
        <w:t>Mipymes</w:t>
      </w:r>
      <w:proofErr w:type="spellEnd"/>
      <w:r w:rsidRPr="00EE735B">
        <w:rPr>
          <w:rFonts w:eastAsia="Arial" w:cs="Arial"/>
          <w:color w:val="auto"/>
          <w:sz w:val="22"/>
          <w:szCs w:val="22"/>
          <w:lang w:val="es-CO" w:eastAsia="es-CO"/>
        </w:rPr>
        <w:t xml:space="preserve"> y los </w:t>
      </w:r>
      <w:proofErr w:type="spellStart"/>
      <w:r w:rsidRPr="00EE735B">
        <w:rPr>
          <w:rFonts w:eastAsia="Arial" w:cs="Arial"/>
          <w:color w:val="auto"/>
          <w:sz w:val="22"/>
          <w:szCs w:val="22"/>
          <w:lang w:val="es-CO" w:eastAsia="es-CO"/>
        </w:rPr>
        <w:t>micronegocios</w:t>
      </w:r>
      <w:proofErr w:type="spellEnd"/>
      <w:r w:rsidRPr="00EE735B">
        <w:rPr>
          <w:rFonts w:eastAsia="Arial" w:cs="Arial"/>
          <w:color w:val="auto"/>
          <w:sz w:val="22"/>
          <w:szCs w:val="22"/>
          <w:lang w:val="es-CO" w:eastAsia="es-CO"/>
        </w:rPr>
        <w:t>, y que se desbordan con los atrasos de las obras, lo cual impide que se desarrollen, sean productivas y que genere empleo en la ciudad.</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xml:space="preserve">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Por último, este programa buscará fomentar la economía del deporte, para ello se requerirá gestionar alianzas público privadas (APP), impulsar la gestión del conocimiento desde las investigaciones y estudios alrededor del sector recreación y deporte, y buscará el entendimiento de los diferentes eslabones que componen la cadena de valor de prácticas deportivas en la ciudad, como el de la bicicleta.</w:t>
      </w:r>
    </w:p>
    <w:p w:rsidR="00EE735B" w:rsidRPr="00EE735B" w:rsidRDefault="00EE735B" w:rsidP="00EE735B">
      <w:pPr>
        <w:pBdr>
          <w:top w:val="nil"/>
          <w:left w:val="nil"/>
          <w:bottom w:val="nil"/>
          <w:right w:val="nil"/>
          <w:between w:val="nil"/>
        </w:pBdr>
        <w:shd w:val="clear" w:color="auto" w:fill="FFFFFF"/>
        <w:jc w:val="both"/>
        <w:rPr>
          <w:rFonts w:eastAsia="Arial" w:cs="Arial"/>
          <w:b/>
          <w:color w:val="auto"/>
          <w:sz w:val="22"/>
          <w:szCs w:val="22"/>
          <w:lang w:val="es-CO" w:eastAsia="es-CO"/>
        </w:rPr>
      </w:pP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b/>
          <w:color w:val="auto"/>
          <w:sz w:val="22"/>
          <w:szCs w:val="22"/>
          <w:lang w:val="es-CO" w:eastAsia="es-CO"/>
        </w:rPr>
        <w:t>Artículo 63. Garantía de derechos de las personas con discapacidad.</w:t>
      </w:r>
      <w:r w:rsidRPr="00EE735B">
        <w:rPr>
          <w:rFonts w:eastAsia="Arial" w:cs="Arial"/>
          <w:b/>
          <w:i/>
          <w:color w:val="auto"/>
          <w:sz w:val="22"/>
          <w:szCs w:val="22"/>
          <w:lang w:val="es-CO" w:eastAsia="es-CO"/>
        </w:rPr>
        <w:t xml:space="preserve"> </w:t>
      </w:r>
      <w:r w:rsidRPr="00EE735B">
        <w:rPr>
          <w:rFonts w:eastAsia="Arial" w:cs="Arial"/>
          <w:color w:val="auto"/>
          <w:sz w:val="22"/>
          <w:szCs w:val="22"/>
          <w:lang w:val="es-CO" w:eastAsia="es-CO"/>
        </w:rPr>
        <w:t>Se garantizará el ejercicio efectivo de los derechos y la inclusión social de las personas con discapacidad residentes en Bogotá, sus familias, y las personas cuidadoras de personas con discapacidad, conforme a la Política Pública de Discapacidad para Bogotá D.C. 2023-2034. La Secretaría Distrital de Integración Social, como entidad líder de la política pública, en articulación con el Consejo Distrital de Discapacidad del cual forman parte los demás sectores de la administración distrital, ampliará los servicios especializados y programas dirigidos a estas personas garantizando progresivamente la atención integral y diferencial, y adecuará su oferta sectorial para permitir la inclusión de personas con discapacidad. En armonización de la Política Pública de Discapacidad con este Plan de Desarrollo, la Secretaría Distrital de Integración Social, revisará el plan de acción definido para su plena implementación y promoverá acciones efectivas orientadas a mejorar las condiciones de las personas cuidadoras de personas con discapacidad.</w:t>
      </w:r>
    </w:p>
    <w:p w:rsidR="00EE735B" w:rsidRPr="00EE735B" w:rsidRDefault="00EE735B" w:rsidP="00EE735B">
      <w:pPr>
        <w:shd w:val="clear" w:color="auto" w:fill="FFFFFF"/>
        <w:jc w:val="both"/>
        <w:rPr>
          <w:rFonts w:eastAsia="Arial" w:cs="Arial"/>
          <w:color w:val="auto"/>
          <w:sz w:val="22"/>
          <w:szCs w:val="22"/>
          <w:lang w:val="es-CO" w:eastAsia="es-CO"/>
        </w:rPr>
      </w:pP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b/>
          <w:color w:val="auto"/>
          <w:sz w:val="22"/>
          <w:szCs w:val="22"/>
          <w:lang w:val="es-CO" w:eastAsia="es-CO"/>
        </w:rPr>
        <w:t>Artículo</w:t>
      </w:r>
      <w:r w:rsidRPr="00EE735B">
        <w:rPr>
          <w:rFonts w:eastAsia="Arial" w:cs="Arial"/>
          <w:color w:val="auto"/>
          <w:sz w:val="22"/>
          <w:szCs w:val="22"/>
          <w:lang w:val="es-CO" w:eastAsia="es-CO"/>
        </w:rPr>
        <w:t xml:space="preserve"> </w:t>
      </w:r>
      <w:r w:rsidRPr="00EE735B">
        <w:rPr>
          <w:rFonts w:eastAsia="Arial" w:cs="Arial"/>
          <w:b/>
          <w:color w:val="auto"/>
          <w:sz w:val="22"/>
          <w:szCs w:val="22"/>
          <w:lang w:val="es-CO" w:eastAsia="es-CO"/>
        </w:rPr>
        <w:t xml:space="preserve">106. Estrategia Distrital de Turismo. </w:t>
      </w:r>
      <w:r w:rsidRPr="00EE735B">
        <w:rPr>
          <w:rFonts w:eastAsia="Arial" w:cs="Arial"/>
          <w:color w:val="auto"/>
          <w:sz w:val="22"/>
          <w:szCs w:val="22"/>
          <w:lang w:val="es-CO" w:eastAsia="es-CO"/>
        </w:rPr>
        <w:t xml:space="preserve">El instituto Distrital de Turismo, adelantará una estrategia para el desarrollo del sistema Distrital de Turismo, en consonancia con el artículo </w:t>
      </w:r>
      <w:hyperlink r:id="rId8" w:anchor="570">
        <w:r w:rsidRPr="00EE735B">
          <w:rPr>
            <w:rFonts w:eastAsia="Arial" w:cs="Arial"/>
            <w:color w:val="auto"/>
            <w:sz w:val="22"/>
            <w:szCs w:val="22"/>
            <w:u w:val="single"/>
            <w:lang w:val="es-CO" w:eastAsia="es-CO"/>
          </w:rPr>
          <w:t>570</w:t>
        </w:r>
      </w:hyperlink>
      <w:r w:rsidRPr="00EE735B">
        <w:rPr>
          <w:rFonts w:eastAsia="Arial" w:cs="Arial"/>
          <w:color w:val="auto"/>
          <w:sz w:val="22"/>
          <w:szCs w:val="22"/>
          <w:lang w:val="es-CO" w:eastAsia="es-CO"/>
        </w:rPr>
        <w:t xml:space="preserve"> del decreto 555 de 2021 (Plan de ordenamiento territorial), como esquema que permita generar acciones y proyectos interinstitucionales para la consolidación de Bogotá Región como destino líder en Colombia y Latinoamérica.</w:t>
      </w:r>
    </w:p>
    <w:p w:rsidR="00EE735B" w:rsidRPr="00EE735B" w:rsidRDefault="00EE735B" w:rsidP="00EE735B">
      <w:pPr>
        <w:shd w:val="clear" w:color="auto" w:fill="FFFFFF"/>
        <w:jc w:val="both"/>
        <w:rPr>
          <w:rFonts w:eastAsia="Arial" w:cs="Arial"/>
          <w:color w:val="auto"/>
          <w:sz w:val="22"/>
          <w:szCs w:val="22"/>
          <w:lang w:val="es-CO" w:eastAsia="es-CO"/>
        </w:rPr>
      </w:pP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b/>
          <w:color w:val="auto"/>
          <w:sz w:val="22"/>
          <w:szCs w:val="22"/>
          <w:highlight w:val="white"/>
          <w:lang w:val="es-CO" w:eastAsia="es-CO"/>
        </w:rPr>
        <w:t>Artículo</w:t>
      </w:r>
      <w:r w:rsidRPr="00EE735B">
        <w:rPr>
          <w:rFonts w:eastAsia="Arial" w:cs="Arial"/>
          <w:color w:val="auto"/>
          <w:sz w:val="22"/>
          <w:szCs w:val="22"/>
          <w:highlight w:val="white"/>
          <w:lang w:val="es-CO" w:eastAsia="es-CO"/>
        </w:rPr>
        <w:t xml:space="preserve"> </w:t>
      </w:r>
      <w:r w:rsidRPr="00EE735B">
        <w:rPr>
          <w:rFonts w:eastAsia="Arial" w:cs="Arial"/>
          <w:b/>
          <w:color w:val="auto"/>
          <w:sz w:val="22"/>
          <w:szCs w:val="22"/>
          <w:highlight w:val="white"/>
          <w:lang w:val="es-CO" w:eastAsia="es-CO"/>
        </w:rPr>
        <w:t>168. Bogotá Destino Turístico Inteligente.</w:t>
      </w:r>
      <w:r w:rsidRPr="00EE735B">
        <w:rPr>
          <w:rFonts w:eastAsia="Arial" w:cs="Arial"/>
          <w:b/>
          <w:i/>
          <w:color w:val="auto"/>
          <w:sz w:val="22"/>
          <w:szCs w:val="22"/>
          <w:highlight w:val="white"/>
          <w:lang w:val="es-CO" w:eastAsia="es-CO"/>
        </w:rPr>
        <w:t xml:space="preserve"> </w:t>
      </w:r>
      <w:r w:rsidRPr="00EE735B">
        <w:rPr>
          <w:rFonts w:eastAsia="Arial" w:cs="Arial"/>
          <w:color w:val="auto"/>
          <w:sz w:val="22"/>
          <w:szCs w:val="22"/>
          <w:highlight w:val="white"/>
          <w:lang w:val="es-CO" w:eastAsia="es-CO"/>
        </w:rPr>
        <w:t>Las entidades distritales trabajarán, en cabeza del Sector Desarrollo Económico, en la implementación de estrategias que permitan generar experiencias, promocionar a nivel nacional e internacional la ciudad, mejorar la competitividad del destino, fortalecer el tejido empresarial y trabajar en el diseño de productos turísticos innovadores, en el marco de los ejes de gobernanza, sostenibilidad, accesibilidad, tecnología, innovación, seguridad y desarrollo empresarial.</w:t>
      </w:r>
    </w:p>
    <w:p w:rsidR="00EE735B" w:rsidRPr="00EE735B" w:rsidRDefault="00EE735B" w:rsidP="00EE735B">
      <w:pPr>
        <w:shd w:val="clear" w:color="auto" w:fill="FFFFFF"/>
        <w:jc w:val="both"/>
        <w:rPr>
          <w:rFonts w:eastAsia="Arial" w:cs="Arial"/>
          <w:b/>
          <w:color w:val="auto"/>
          <w:sz w:val="22"/>
          <w:szCs w:val="22"/>
          <w:lang w:val="es-CO" w:eastAsia="es-CO"/>
        </w:rPr>
      </w:pPr>
    </w:p>
    <w:p w:rsidR="00EE735B" w:rsidRPr="00EE735B" w:rsidRDefault="00EE735B" w:rsidP="00EE735B">
      <w:pPr>
        <w:numPr>
          <w:ilvl w:val="0"/>
          <w:numId w:val="12"/>
        </w:numPr>
        <w:shd w:val="clear" w:color="auto" w:fill="FFFFFF"/>
        <w:jc w:val="both"/>
        <w:rPr>
          <w:rFonts w:eastAsia="Arial" w:cs="Arial"/>
          <w:b/>
          <w:color w:val="auto"/>
          <w:sz w:val="22"/>
          <w:szCs w:val="22"/>
          <w:lang w:val="es-CO" w:eastAsia="es-CO"/>
        </w:rPr>
      </w:pPr>
      <w:r w:rsidRPr="00EE735B">
        <w:rPr>
          <w:rFonts w:eastAsia="Arial" w:cs="Arial"/>
          <w:b/>
          <w:color w:val="auto"/>
          <w:sz w:val="22"/>
          <w:szCs w:val="22"/>
          <w:lang w:val="es-CO" w:eastAsia="es-CO"/>
        </w:rPr>
        <w:t xml:space="preserve">Acuerdo 894 de 2023. Por medio del cual se crea la Mesa Distrital de Accesibilidad para la adopción de lineamientos de turismo accesible para todas las personas en el Distrito Capital. </w:t>
      </w:r>
    </w:p>
    <w:p w:rsidR="00EE735B" w:rsidRPr="00EE735B" w:rsidRDefault="00EE735B" w:rsidP="00EE735B">
      <w:pPr>
        <w:shd w:val="clear" w:color="auto" w:fill="FFFFFF"/>
        <w:ind w:left="720"/>
        <w:jc w:val="both"/>
        <w:rPr>
          <w:rFonts w:eastAsia="Arial" w:cs="Arial"/>
          <w:b/>
          <w:color w:val="auto"/>
          <w:sz w:val="22"/>
          <w:szCs w:val="22"/>
          <w:lang w:val="es-CO" w:eastAsia="es-CO"/>
        </w:rPr>
      </w:pP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b/>
          <w:color w:val="auto"/>
          <w:sz w:val="22"/>
          <w:szCs w:val="22"/>
          <w:lang w:val="es-CO" w:eastAsia="es-CO"/>
        </w:rPr>
        <w:t>Artículo 1. Objeto:</w:t>
      </w:r>
      <w:r w:rsidRPr="00EE735B">
        <w:rPr>
          <w:rFonts w:eastAsia="Arial" w:cs="Arial"/>
          <w:color w:val="auto"/>
          <w:sz w:val="22"/>
          <w:szCs w:val="22"/>
          <w:lang w:val="es-CO" w:eastAsia="es-CO"/>
        </w:rPr>
        <w:t xml:space="preserve"> El presente Acuerdo tiene por objeto la creación de una Mesa Distrital de Accesibilidad mediante la cual se creen y adopten los lineamientos del Diseño Universal y del Turismo Accesible en el Distrito Capital, aportando con ello a posicionar a Bogotá como un Destino Turístico Inteligente.</w:t>
      </w:r>
    </w:p>
    <w:p w:rsidR="00EE735B" w:rsidRPr="00EE735B" w:rsidRDefault="00EE735B" w:rsidP="00EE735B">
      <w:pPr>
        <w:shd w:val="clear" w:color="auto" w:fill="FFFFFF"/>
        <w:jc w:val="both"/>
        <w:rPr>
          <w:rFonts w:eastAsia="Arial" w:cs="Arial"/>
          <w:b/>
          <w:color w:val="auto"/>
          <w:sz w:val="22"/>
          <w:szCs w:val="22"/>
          <w:lang w:val="es-CO" w:eastAsia="es-CO"/>
        </w:rPr>
      </w:pPr>
    </w:p>
    <w:p w:rsidR="00EE735B" w:rsidRPr="00EE735B" w:rsidRDefault="00EE735B" w:rsidP="00EE735B">
      <w:pPr>
        <w:numPr>
          <w:ilvl w:val="0"/>
          <w:numId w:val="21"/>
        </w:numPr>
        <w:pBdr>
          <w:top w:val="nil"/>
          <w:left w:val="nil"/>
          <w:bottom w:val="nil"/>
          <w:right w:val="nil"/>
          <w:between w:val="nil"/>
        </w:pBdr>
        <w:jc w:val="both"/>
        <w:rPr>
          <w:rFonts w:eastAsia="Arial" w:cs="Arial"/>
          <w:color w:val="auto"/>
          <w:sz w:val="22"/>
          <w:szCs w:val="22"/>
          <w:lang w:val="es-CO" w:eastAsia="es-CO"/>
        </w:rPr>
      </w:pPr>
      <w:r w:rsidRPr="00EE735B">
        <w:rPr>
          <w:rFonts w:eastAsia="Arial" w:cs="Arial"/>
          <w:b/>
          <w:color w:val="auto"/>
          <w:sz w:val="22"/>
          <w:szCs w:val="22"/>
          <w:lang w:val="es-CO" w:eastAsia="es-CO"/>
        </w:rPr>
        <w:t>Decreto No. 089 del 6 de marzo del 2023. Por medio de la cual se adopta la Política Púbica de Discapacidad para Bogotá D.C. 2023 – 2034.</w:t>
      </w:r>
    </w:p>
    <w:p w:rsidR="00EE735B" w:rsidRPr="00EE735B" w:rsidRDefault="00EE735B" w:rsidP="00EE735B">
      <w:pPr>
        <w:jc w:val="both"/>
        <w:rPr>
          <w:rFonts w:eastAsia="Arial" w:cs="Arial"/>
          <w:color w:val="auto"/>
          <w:sz w:val="22"/>
          <w:szCs w:val="22"/>
          <w:lang w:val="es-CO" w:eastAsia="es-CO"/>
        </w:rPr>
      </w:pPr>
    </w:p>
    <w:p w:rsidR="00EE735B" w:rsidRPr="00EE735B" w:rsidRDefault="00EE735B" w:rsidP="00EE735B">
      <w:pPr>
        <w:shd w:val="clear" w:color="auto" w:fill="FFFFFF"/>
        <w:jc w:val="both"/>
        <w:rPr>
          <w:rFonts w:eastAsia="Arial" w:cs="Arial"/>
          <w:color w:val="auto"/>
          <w:sz w:val="22"/>
          <w:szCs w:val="22"/>
          <w:lang w:val="es-CO" w:eastAsia="es-CO"/>
        </w:rPr>
      </w:pPr>
      <w:bookmarkStart w:id="8" w:name="_heading=h.1xt37avkzvbe" w:colFirst="0" w:colLast="0"/>
      <w:bookmarkEnd w:id="8"/>
      <w:r w:rsidRPr="00EE735B">
        <w:rPr>
          <w:rFonts w:eastAsia="Arial" w:cs="Arial"/>
          <w:color w:val="auto"/>
          <w:sz w:val="22"/>
          <w:szCs w:val="22"/>
          <w:lang w:val="es-CO" w:eastAsia="es-CO"/>
        </w:rPr>
        <w:t>El objetivo de este decreto es garantizar los derechos y la inclusión plena de las personas con discapacidad en todos los aspectos de la vida social, económica y cultural de la ciudad. Esta política busca promover la accesibilidad, la participación activa y la igualdad de oportunidades para las personas con discapacidad, abordando temas clave como la educación, el empleo, la salud, la movilidad, y la accesibilidad en el espacio público. Además, establece acciones para fortalecer la coordinación interinstitucional, la sensibilización de la sociedad y la implementación de medidas que aseguren la integración efectiva de las personas con discapacidad en la vida cotidiana de Bogotá.</w:t>
      </w:r>
    </w:p>
    <w:p w:rsidR="00EE735B" w:rsidRPr="00EE735B" w:rsidRDefault="00EE735B" w:rsidP="00EE735B">
      <w:pPr>
        <w:pBdr>
          <w:top w:val="nil"/>
          <w:left w:val="nil"/>
          <w:bottom w:val="nil"/>
          <w:right w:val="nil"/>
          <w:between w:val="nil"/>
        </w:pBdr>
        <w:jc w:val="both"/>
        <w:rPr>
          <w:rFonts w:eastAsia="Arial" w:cs="Arial"/>
          <w:b/>
          <w:color w:val="auto"/>
          <w:sz w:val="22"/>
          <w:szCs w:val="22"/>
          <w:lang w:val="es-CO" w:eastAsia="es-CO"/>
        </w:rPr>
      </w:pP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b/>
          <w:color w:val="auto"/>
          <w:sz w:val="22"/>
          <w:szCs w:val="22"/>
          <w:lang w:val="es-CO" w:eastAsia="es-CO"/>
        </w:rPr>
        <w:t>Componente</w:t>
      </w:r>
      <w:r w:rsidRPr="00EE735B">
        <w:rPr>
          <w:rFonts w:eastAsia="Arial" w:cs="Arial"/>
          <w:color w:val="auto"/>
          <w:sz w:val="22"/>
          <w:szCs w:val="22"/>
          <w:lang w:val="es-CO" w:eastAsia="es-CO"/>
        </w:rPr>
        <w:t> </w:t>
      </w:r>
      <w:r w:rsidRPr="00EE735B">
        <w:rPr>
          <w:rFonts w:eastAsia="Arial" w:cs="Arial"/>
          <w:b/>
          <w:color w:val="auto"/>
          <w:sz w:val="22"/>
          <w:szCs w:val="22"/>
          <w:lang w:val="es-CO" w:eastAsia="es-CO"/>
        </w:rPr>
        <w:t>5: Empleo y Emprendimiento:</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b/>
          <w:color w:val="auto"/>
          <w:sz w:val="22"/>
          <w:szCs w:val="22"/>
          <w:lang w:val="es-CO" w:eastAsia="es-CO"/>
        </w:rPr>
        <w:t>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El componente de empleo y emprendimiento se fundamenta en que las personas con discapacidad son</w:t>
      </w:r>
      <w:r w:rsidRPr="00EE735B">
        <w:rPr>
          <w:rFonts w:eastAsia="Arial" w:cs="Arial"/>
          <w:b/>
          <w:color w:val="auto"/>
          <w:sz w:val="22"/>
          <w:szCs w:val="22"/>
          <w:lang w:val="es-CO" w:eastAsia="es-CO"/>
        </w:rPr>
        <w:t> </w:t>
      </w:r>
      <w:r w:rsidRPr="00EE735B">
        <w:rPr>
          <w:rFonts w:eastAsia="Arial" w:cs="Arial"/>
          <w:color w:val="auto"/>
          <w:sz w:val="22"/>
          <w:szCs w:val="22"/>
          <w:lang w:val="es-CO" w:eastAsia="es-CO"/>
        </w:rPr>
        <w:t>personas productivas con derecho a desarrollar, en condiciones de equidad, paridad e inclusión, actividades que les permitan generar ingresos económicos para su autonomía económica, sostenimiento y cumplimiento del proyecto de vida trazado, atendiendo a la organización propia del mercado, los niveles posibles de productividad desde la perspectiva de capacidades y la necesidad de construir condiciones dignas del ejercicio de la profesión, oficio, trabajo u otra actividad que se desempeñe para el auto sostenimiento.</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Para el goce efectivo del derecho a la productividad y el emprendimiento se deberá garantizar:</w:t>
      </w:r>
    </w:p>
    <w:p w:rsidR="00EE735B" w:rsidRPr="00EE735B" w:rsidRDefault="00EE735B" w:rsidP="00EE735B">
      <w:pPr>
        <w:shd w:val="clear" w:color="auto" w:fill="FFFFFF"/>
        <w:jc w:val="both"/>
        <w:rPr>
          <w:rFonts w:eastAsia="Arial" w:cs="Arial"/>
          <w:color w:val="auto"/>
          <w:sz w:val="22"/>
          <w:szCs w:val="22"/>
          <w:lang w:val="es-CO" w:eastAsia="es-CO"/>
        </w:rPr>
      </w:pPr>
    </w:p>
    <w:p w:rsidR="00EE735B" w:rsidRPr="00EE735B" w:rsidRDefault="00EE735B" w:rsidP="00EE735B">
      <w:pPr>
        <w:pBdr>
          <w:top w:val="nil"/>
          <w:left w:val="nil"/>
          <w:bottom w:val="nil"/>
          <w:right w:val="nil"/>
          <w:between w:val="nil"/>
        </w:pBdr>
        <w:jc w:val="both"/>
        <w:rPr>
          <w:rFonts w:eastAsia="Arial" w:cs="Arial"/>
          <w:b/>
          <w:color w:val="auto"/>
          <w:sz w:val="22"/>
          <w:szCs w:val="22"/>
          <w:lang w:val="es-CO" w:eastAsia="es-CO"/>
        </w:rPr>
      </w:pPr>
      <w:r w:rsidRPr="00EE735B">
        <w:rPr>
          <w:rFonts w:eastAsia="Arial" w:cs="Arial"/>
          <w:color w:val="auto"/>
          <w:sz w:val="22"/>
          <w:szCs w:val="22"/>
          <w:highlight w:val="white"/>
          <w:lang w:val="es-CO" w:eastAsia="es-CO"/>
        </w:rPr>
        <w:t>m) El fortalecimiento de las prácticas de turismo accesible para las personas con discapacidad. </w:t>
      </w:r>
    </w:p>
    <w:p w:rsidR="00EE735B" w:rsidRPr="00EE735B" w:rsidRDefault="00EE735B" w:rsidP="00EE735B">
      <w:pPr>
        <w:pBdr>
          <w:top w:val="nil"/>
          <w:left w:val="nil"/>
          <w:bottom w:val="nil"/>
          <w:right w:val="nil"/>
          <w:between w:val="nil"/>
        </w:pBdr>
        <w:jc w:val="both"/>
        <w:rPr>
          <w:rFonts w:eastAsia="Arial" w:cs="Arial"/>
          <w:b/>
          <w:color w:val="auto"/>
          <w:sz w:val="22"/>
          <w:szCs w:val="22"/>
          <w:lang w:val="es-CO" w:eastAsia="es-CO"/>
        </w:rPr>
      </w:pP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El componente de Empleo y Emprendimiento comprende las siguientes líneas de acción: </w:t>
      </w: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5.1 Empleo; </w:t>
      </w:r>
    </w:p>
    <w:p w:rsidR="00EE735B" w:rsidRPr="00EE735B" w:rsidRDefault="00EE735B" w:rsidP="00EE735B">
      <w:pPr>
        <w:shd w:val="clear" w:color="auto" w:fill="FFFFFF"/>
        <w:jc w:val="both"/>
        <w:rPr>
          <w:rFonts w:eastAsia="Arial" w:cs="Arial"/>
          <w:color w:val="auto"/>
          <w:sz w:val="22"/>
          <w:szCs w:val="22"/>
          <w:lang w:val="es-CO" w:eastAsia="es-CO"/>
        </w:rPr>
      </w:pP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5.2 Emprendimiento; </w:t>
      </w:r>
    </w:p>
    <w:p w:rsidR="00EE735B" w:rsidRPr="00EE735B" w:rsidRDefault="00EE735B" w:rsidP="00EE735B">
      <w:pPr>
        <w:shd w:val="clear" w:color="auto" w:fill="FFFFFF"/>
        <w:jc w:val="both"/>
        <w:rPr>
          <w:rFonts w:eastAsia="Arial" w:cs="Arial"/>
          <w:color w:val="auto"/>
          <w:sz w:val="22"/>
          <w:szCs w:val="22"/>
          <w:lang w:val="es-CO" w:eastAsia="es-CO"/>
        </w:rPr>
      </w:pP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color w:val="auto"/>
          <w:sz w:val="22"/>
          <w:szCs w:val="22"/>
          <w:lang w:val="es-CO" w:eastAsia="es-CO"/>
        </w:rPr>
        <w:t>5.3 Sensibilización y promoción del proceso de inclusión laboral en el sector público y privado; y </w:t>
      </w:r>
    </w:p>
    <w:p w:rsidR="00EE735B" w:rsidRPr="00EE735B" w:rsidRDefault="00EE735B" w:rsidP="00EE735B">
      <w:pPr>
        <w:shd w:val="clear" w:color="auto" w:fill="FFFFFF"/>
        <w:jc w:val="both"/>
        <w:rPr>
          <w:rFonts w:eastAsia="Arial" w:cs="Arial"/>
          <w:color w:val="auto"/>
          <w:sz w:val="22"/>
          <w:szCs w:val="22"/>
          <w:lang w:val="es-CO" w:eastAsia="es-CO"/>
        </w:rPr>
      </w:pPr>
    </w:p>
    <w:p w:rsidR="00EE735B" w:rsidRPr="00EE735B" w:rsidRDefault="00EE735B" w:rsidP="00EE735B">
      <w:pPr>
        <w:shd w:val="clear" w:color="auto" w:fill="FFFFFF"/>
        <w:jc w:val="both"/>
        <w:rPr>
          <w:rFonts w:eastAsia="Arial" w:cs="Arial"/>
          <w:color w:val="auto"/>
          <w:sz w:val="22"/>
          <w:szCs w:val="22"/>
          <w:lang w:val="es-CO" w:eastAsia="es-CO"/>
        </w:rPr>
      </w:pPr>
      <w:r w:rsidRPr="00EE735B">
        <w:rPr>
          <w:rFonts w:eastAsia="Arial" w:cs="Arial"/>
          <w:b/>
          <w:color w:val="auto"/>
          <w:sz w:val="22"/>
          <w:szCs w:val="22"/>
          <w:lang w:val="es-CO" w:eastAsia="es-CO"/>
        </w:rPr>
        <w:t xml:space="preserve">5.4 Turismo Accesible. </w:t>
      </w:r>
      <w:r w:rsidRPr="00EE735B">
        <w:rPr>
          <w:rFonts w:eastAsia="Arial" w:cs="Arial"/>
          <w:color w:val="auto"/>
          <w:sz w:val="22"/>
          <w:szCs w:val="22"/>
          <w:lang w:val="es-CO" w:eastAsia="es-CO"/>
        </w:rPr>
        <w:t>(Negrilla fuera de texto)</w:t>
      </w:r>
    </w:p>
    <w:p w:rsidR="00D13D2C" w:rsidRPr="00924B3D" w:rsidRDefault="00D13D2C" w:rsidP="00D13D2C">
      <w:pPr>
        <w:suppressAutoHyphens/>
        <w:jc w:val="both"/>
        <w:rPr>
          <w:rFonts w:cs="Arial"/>
          <w:bCs/>
          <w:sz w:val="23"/>
          <w:szCs w:val="23"/>
        </w:rPr>
      </w:pPr>
    </w:p>
    <w:p w:rsidR="00D13D2C" w:rsidRPr="00924B3D" w:rsidRDefault="00D13D2C" w:rsidP="00D13D2C">
      <w:pPr>
        <w:pStyle w:val="Prrafodelista"/>
        <w:numPr>
          <w:ilvl w:val="0"/>
          <w:numId w:val="6"/>
        </w:numPr>
        <w:suppressAutoHyphens/>
        <w:ind w:left="1080"/>
        <w:jc w:val="both"/>
        <w:rPr>
          <w:rFonts w:cs="Arial"/>
          <w:b/>
          <w:sz w:val="23"/>
          <w:szCs w:val="23"/>
        </w:rPr>
      </w:pPr>
      <w:r w:rsidRPr="00924B3D">
        <w:rPr>
          <w:rFonts w:cs="Arial"/>
          <w:b/>
          <w:sz w:val="23"/>
          <w:szCs w:val="23"/>
        </w:rPr>
        <w:t xml:space="preserve">COMPETENCIA DEL CONCEJO DE BOGOTÁ </w:t>
      </w:r>
    </w:p>
    <w:p w:rsidR="00D13D2C" w:rsidRPr="00924B3D" w:rsidRDefault="00D13D2C" w:rsidP="00D13D2C">
      <w:pPr>
        <w:suppressAutoHyphens/>
        <w:jc w:val="both"/>
        <w:rPr>
          <w:rFonts w:cs="Arial"/>
          <w:b/>
          <w:sz w:val="23"/>
          <w:szCs w:val="23"/>
        </w:rPr>
      </w:pPr>
    </w:p>
    <w:p w:rsidR="00EE735B" w:rsidRPr="00EE735B" w:rsidRDefault="00EE735B" w:rsidP="00EE735B">
      <w:pPr>
        <w:pStyle w:val="Prrafodelista"/>
        <w:suppressAutoHyphens/>
        <w:spacing w:line="276" w:lineRule="auto"/>
        <w:ind w:left="720"/>
        <w:rPr>
          <w:rFonts w:cs="Arial"/>
          <w:bCs/>
          <w:sz w:val="23"/>
          <w:szCs w:val="23"/>
          <w:lang w:val="es-CO"/>
        </w:rPr>
      </w:pPr>
      <w:r w:rsidRPr="00EE735B">
        <w:rPr>
          <w:rFonts w:cs="Arial"/>
          <w:bCs/>
          <w:sz w:val="23"/>
          <w:szCs w:val="23"/>
          <w:lang w:val="es-CO"/>
        </w:rPr>
        <w:t>De conformidad con el artículo 12 del Decreto Ley 1421 de 1993-Estatuto Orgánico de Bogotá D.C. es competente para:</w:t>
      </w:r>
    </w:p>
    <w:p w:rsidR="00EE735B" w:rsidRPr="00EE735B" w:rsidRDefault="00EE735B" w:rsidP="00EE735B">
      <w:pPr>
        <w:pStyle w:val="Prrafodelista"/>
        <w:suppressAutoHyphens/>
        <w:spacing w:line="276" w:lineRule="auto"/>
        <w:ind w:left="720"/>
        <w:rPr>
          <w:rFonts w:cs="Arial"/>
          <w:bCs/>
          <w:sz w:val="23"/>
          <w:szCs w:val="23"/>
          <w:lang w:val="es-CO"/>
        </w:rPr>
      </w:pPr>
    </w:p>
    <w:p w:rsidR="00EE735B" w:rsidRPr="00EE735B" w:rsidRDefault="00EE735B" w:rsidP="00EE735B">
      <w:pPr>
        <w:pStyle w:val="Prrafodelista"/>
        <w:suppressAutoHyphens/>
        <w:spacing w:line="276" w:lineRule="auto"/>
        <w:ind w:left="720"/>
        <w:rPr>
          <w:rFonts w:cs="Arial"/>
          <w:bCs/>
          <w:i/>
          <w:sz w:val="23"/>
          <w:szCs w:val="23"/>
          <w:lang w:val="es-CO"/>
        </w:rPr>
      </w:pPr>
      <w:r w:rsidRPr="00EE735B">
        <w:rPr>
          <w:rFonts w:cs="Arial"/>
          <w:bCs/>
          <w:i/>
          <w:sz w:val="23"/>
          <w:szCs w:val="23"/>
          <w:lang w:val="es-CO"/>
        </w:rPr>
        <w:t>“Artículo- 12. Atribuciones. Corresponde al Concejo Distrital, de conformidad con la Constitución y a la ley:</w:t>
      </w:r>
    </w:p>
    <w:p w:rsidR="00EE735B" w:rsidRPr="00EE735B" w:rsidRDefault="00EE735B" w:rsidP="00EE735B">
      <w:pPr>
        <w:pStyle w:val="Prrafodelista"/>
        <w:suppressAutoHyphens/>
        <w:spacing w:line="276" w:lineRule="auto"/>
        <w:ind w:left="720"/>
        <w:rPr>
          <w:rFonts w:cs="Arial"/>
          <w:bCs/>
          <w:i/>
          <w:sz w:val="23"/>
          <w:szCs w:val="23"/>
          <w:lang w:val="es-CO"/>
        </w:rPr>
      </w:pPr>
    </w:p>
    <w:p w:rsidR="00EE735B" w:rsidRPr="00EE735B" w:rsidRDefault="00EE735B" w:rsidP="00EE735B">
      <w:pPr>
        <w:pStyle w:val="Prrafodelista"/>
        <w:numPr>
          <w:ilvl w:val="0"/>
          <w:numId w:val="11"/>
        </w:numPr>
        <w:suppressAutoHyphens/>
        <w:spacing w:line="276" w:lineRule="auto"/>
        <w:rPr>
          <w:rFonts w:cs="Arial"/>
          <w:bCs/>
          <w:i/>
          <w:sz w:val="23"/>
          <w:szCs w:val="23"/>
          <w:lang w:val="es-CO"/>
        </w:rPr>
      </w:pPr>
      <w:r w:rsidRPr="00EE735B">
        <w:rPr>
          <w:rFonts w:cs="Arial"/>
          <w:bCs/>
          <w:i/>
          <w:sz w:val="23"/>
          <w:szCs w:val="23"/>
          <w:lang w:val="es-CO"/>
        </w:rPr>
        <w:t>Dictar las normas necesarias para garantizar el adecuado cumplimiento de las funciones y la eficiente prestación de los servicios a cargo del Distrito.</w:t>
      </w:r>
    </w:p>
    <w:p w:rsidR="00EE735B" w:rsidRPr="00EE735B" w:rsidRDefault="00EE735B" w:rsidP="00EE735B">
      <w:pPr>
        <w:pStyle w:val="Prrafodelista"/>
        <w:suppressAutoHyphens/>
        <w:spacing w:line="276" w:lineRule="auto"/>
        <w:ind w:left="720"/>
        <w:rPr>
          <w:rFonts w:cs="Arial"/>
          <w:bCs/>
          <w:i/>
          <w:sz w:val="23"/>
          <w:szCs w:val="23"/>
          <w:lang w:val="es-CO"/>
        </w:rPr>
      </w:pPr>
    </w:p>
    <w:p w:rsidR="00EE735B" w:rsidRPr="00EE735B" w:rsidRDefault="00EE735B" w:rsidP="00EE735B">
      <w:pPr>
        <w:pStyle w:val="Prrafodelista"/>
        <w:suppressAutoHyphens/>
        <w:spacing w:line="276" w:lineRule="auto"/>
        <w:rPr>
          <w:rFonts w:cs="Arial"/>
          <w:bCs/>
          <w:i/>
          <w:sz w:val="23"/>
          <w:szCs w:val="23"/>
          <w:lang w:val="es-CO"/>
        </w:rPr>
      </w:pPr>
      <w:r w:rsidRPr="00EE735B">
        <w:rPr>
          <w:rFonts w:cs="Arial"/>
          <w:bCs/>
          <w:i/>
          <w:sz w:val="23"/>
          <w:szCs w:val="23"/>
          <w:lang w:val="es-CO"/>
        </w:rPr>
        <w:t>13. Regular la preservación y defensa del patrimonio cultural.</w:t>
      </w:r>
    </w:p>
    <w:p w:rsidR="00EE735B" w:rsidRPr="00EE735B" w:rsidRDefault="00EE735B" w:rsidP="00EE735B">
      <w:pPr>
        <w:pStyle w:val="Prrafodelista"/>
        <w:suppressAutoHyphens/>
        <w:spacing w:line="276" w:lineRule="auto"/>
        <w:ind w:left="720"/>
        <w:rPr>
          <w:rFonts w:cs="Arial"/>
          <w:bCs/>
          <w:i/>
          <w:sz w:val="23"/>
          <w:szCs w:val="23"/>
          <w:lang w:val="es-CO"/>
        </w:rPr>
      </w:pPr>
    </w:p>
    <w:p w:rsidR="00EE735B" w:rsidRPr="00EE735B" w:rsidRDefault="00EE735B" w:rsidP="00EE735B">
      <w:pPr>
        <w:pStyle w:val="Prrafodelista"/>
        <w:suppressAutoHyphens/>
        <w:spacing w:line="276" w:lineRule="auto"/>
        <w:ind w:left="720"/>
        <w:rPr>
          <w:rFonts w:cs="Arial"/>
          <w:bCs/>
          <w:i/>
          <w:sz w:val="23"/>
          <w:szCs w:val="23"/>
          <w:lang w:val="es-CO"/>
        </w:rPr>
      </w:pPr>
      <w:r w:rsidRPr="00EE735B">
        <w:rPr>
          <w:rFonts w:cs="Arial"/>
          <w:bCs/>
          <w:i/>
          <w:sz w:val="23"/>
          <w:szCs w:val="23"/>
          <w:lang w:val="es-CO"/>
        </w:rPr>
        <w:t>25. Cumplir las demás funciones que le asignen las disposiciones vigentes.</w:t>
      </w:r>
    </w:p>
    <w:p w:rsidR="00D13D2C" w:rsidRPr="00924B3D" w:rsidRDefault="00D13D2C" w:rsidP="00D13D2C">
      <w:pPr>
        <w:pStyle w:val="Prrafodelista"/>
        <w:suppressAutoHyphens/>
        <w:spacing w:line="276" w:lineRule="auto"/>
        <w:ind w:left="720"/>
        <w:jc w:val="both"/>
        <w:rPr>
          <w:rFonts w:cs="Arial"/>
          <w:sz w:val="23"/>
          <w:szCs w:val="23"/>
          <w:u w:val="single"/>
        </w:rPr>
      </w:pPr>
    </w:p>
    <w:p w:rsidR="00D13D2C" w:rsidRPr="00924B3D" w:rsidRDefault="00D13D2C" w:rsidP="00D13D2C">
      <w:pPr>
        <w:suppressAutoHyphens/>
        <w:spacing w:line="276" w:lineRule="auto"/>
        <w:jc w:val="both"/>
        <w:rPr>
          <w:rFonts w:cs="Arial"/>
          <w:bCs/>
          <w:sz w:val="23"/>
          <w:szCs w:val="23"/>
        </w:rPr>
      </w:pPr>
    </w:p>
    <w:p w:rsidR="00D13D2C" w:rsidRPr="00924B3D" w:rsidRDefault="00D13D2C" w:rsidP="00D13D2C">
      <w:pPr>
        <w:pStyle w:val="Prrafodelista"/>
        <w:numPr>
          <w:ilvl w:val="0"/>
          <w:numId w:val="6"/>
        </w:numPr>
        <w:suppressAutoHyphens/>
        <w:ind w:left="1080"/>
        <w:jc w:val="both"/>
        <w:rPr>
          <w:rFonts w:cs="Arial"/>
          <w:b/>
          <w:sz w:val="23"/>
          <w:szCs w:val="23"/>
        </w:rPr>
      </w:pPr>
      <w:r w:rsidRPr="00924B3D">
        <w:rPr>
          <w:rFonts w:cs="Arial"/>
          <w:b/>
          <w:sz w:val="23"/>
          <w:szCs w:val="23"/>
        </w:rPr>
        <w:t xml:space="preserve">JUSTIFICACIÓN Y ANÁLISIS DE CONVENIENCIA DE LA INICIATIVA </w:t>
      </w:r>
    </w:p>
    <w:p w:rsidR="00D13D2C" w:rsidRPr="00924B3D" w:rsidRDefault="00D13D2C" w:rsidP="00D13D2C">
      <w:pPr>
        <w:suppressAutoHyphens/>
        <w:jc w:val="both"/>
        <w:rPr>
          <w:rFonts w:cs="Arial"/>
          <w:b/>
          <w:sz w:val="23"/>
          <w:szCs w:val="23"/>
        </w:rPr>
      </w:pPr>
    </w:p>
    <w:p w:rsidR="004A63D1" w:rsidRPr="004A63D1" w:rsidRDefault="004A63D1" w:rsidP="004A63D1">
      <w:pPr>
        <w:jc w:val="both"/>
        <w:rPr>
          <w:rFonts w:eastAsia="Arial" w:cs="Arial"/>
          <w:color w:val="auto"/>
          <w:sz w:val="22"/>
          <w:szCs w:val="22"/>
          <w:lang w:val="es-CO" w:eastAsia="es-CO"/>
        </w:rPr>
      </w:pPr>
      <w:r>
        <w:rPr>
          <w:rFonts w:eastAsia="Arial" w:cs="Arial"/>
          <w:b/>
          <w:color w:val="auto"/>
          <w:sz w:val="22"/>
          <w:szCs w:val="22"/>
          <w:lang w:val="es-CO" w:eastAsia="es-CO"/>
        </w:rPr>
        <w:t>4.</w:t>
      </w:r>
      <w:r w:rsidRPr="004A63D1">
        <w:rPr>
          <w:rFonts w:eastAsia="Arial" w:cs="Arial"/>
          <w:color w:val="auto"/>
          <w:sz w:val="22"/>
          <w:szCs w:val="22"/>
          <w:lang w:val="es-CO" w:eastAsia="es-CO"/>
        </w:rPr>
        <w:t xml:space="preserve">El turismo es una actividad de gran importancia en la economía internacional, caracterizada por un incremento en los últimos años y con proyecciones que muestran una tendencia al alza. El turismo además de impulsar el desarrollo económico relaciona factores socioculturales, institucionales y ambientales que refleja la dinámica y evolución de los destinos turísticos. (Instituto Distrital de Turismo- IDT, 2025) </w:t>
      </w:r>
    </w:p>
    <w:p w:rsidR="004A63D1" w:rsidRPr="004A63D1" w:rsidRDefault="004A63D1" w:rsidP="004A63D1">
      <w:pPr>
        <w:jc w:val="both"/>
        <w:rPr>
          <w:rFonts w:eastAsia="Arial" w:cs="Arial"/>
          <w:b/>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En Bogotá durante el 2024 se recibieron 14.074.859 turistas, de estos se pudo identificar que los internacionales viajaron por vacaciones, recreación y ocio, mientras que los turistas nacionales lo hicieron para reunirse con amigos y familiares. </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r w:rsidRPr="004A63D1">
        <w:rPr>
          <w:rFonts w:eastAsia="Arial" w:cs="Arial"/>
          <w:color w:val="auto"/>
          <w:sz w:val="22"/>
          <w:szCs w:val="22"/>
          <w:lang w:val="es-CO" w:eastAsia="es-CO"/>
        </w:rPr>
        <w:lastRenderedPageBreak/>
        <w:t xml:space="preserve">Como se observa en la siguiente gráfica, el número de turistas ha venido en aumento, incluso ha superado la cifra que se consolidó en 2019, antes de la pandemia. </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jc w:val="both"/>
        <w:rPr>
          <w:rFonts w:eastAsia="Arial" w:cs="Arial"/>
          <w:b/>
          <w:color w:val="auto"/>
          <w:sz w:val="22"/>
          <w:szCs w:val="22"/>
          <w:lang w:val="es-CO" w:eastAsia="es-CO"/>
        </w:rPr>
      </w:pPr>
      <w:r w:rsidRPr="004A63D1">
        <w:rPr>
          <w:rFonts w:eastAsia="Arial" w:cs="Arial"/>
          <w:b/>
          <w:color w:val="auto"/>
          <w:sz w:val="22"/>
          <w:szCs w:val="22"/>
          <w:lang w:val="es-CO" w:eastAsia="es-CO"/>
        </w:rPr>
        <w:t>Figura 1</w:t>
      </w:r>
    </w:p>
    <w:p w:rsidR="004A63D1" w:rsidRPr="004A63D1" w:rsidRDefault="004A63D1" w:rsidP="004A63D1">
      <w:pPr>
        <w:jc w:val="both"/>
        <w:rPr>
          <w:rFonts w:eastAsia="Arial" w:cs="Arial"/>
          <w:b/>
          <w:color w:val="auto"/>
          <w:sz w:val="22"/>
          <w:szCs w:val="22"/>
          <w:lang w:val="es-CO" w:eastAsia="es-CO"/>
        </w:rPr>
      </w:pPr>
    </w:p>
    <w:p w:rsidR="004A63D1" w:rsidRPr="004A63D1" w:rsidRDefault="004A63D1" w:rsidP="004A63D1">
      <w:pPr>
        <w:jc w:val="both"/>
        <w:rPr>
          <w:rFonts w:eastAsia="Arial" w:cs="Arial"/>
          <w:i/>
          <w:color w:val="auto"/>
          <w:sz w:val="22"/>
          <w:szCs w:val="22"/>
          <w:lang w:val="es-CO" w:eastAsia="es-CO"/>
        </w:rPr>
      </w:pPr>
      <w:r w:rsidRPr="004A63D1">
        <w:rPr>
          <w:rFonts w:eastAsia="Arial" w:cs="Arial"/>
          <w:i/>
          <w:color w:val="auto"/>
          <w:sz w:val="22"/>
          <w:szCs w:val="22"/>
          <w:lang w:val="es-CO" w:eastAsia="es-CO"/>
        </w:rPr>
        <w:t xml:space="preserve">Evolución del número de turistas en Bogotá </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r w:rsidRPr="004A63D1">
        <w:rPr>
          <w:rFonts w:eastAsia="Arial" w:cs="Arial"/>
          <w:noProof/>
          <w:color w:val="auto"/>
          <w:sz w:val="22"/>
          <w:szCs w:val="22"/>
          <w:lang w:val="es-CO" w:eastAsia="es-CO"/>
        </w:rPr>
        <w:drawing>
          <wp:inline distT="0" distB="0" distL="0" distR="0" wp14:anchorId="72CFDFFF" wp14:editId="2BD13173">
            <wp:extent cx="5305425" cy="2162175"/>
            <wp:effectExtent l="19050" t="19050" r="28575" b="28575"/>
            <wp:docPr id="1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5305425" cy="2162175"/>
                    </a:xfrm>
                    <a:prstGeom prst="rect">
                      <a:avLst/>
                    </a:prstGeom>
                    <a:ln w="3175">
                      <a:solidFill>
                        <a:sysClr val="windowText" lastClr="000000"/>
                      </a:solidFill>
                    </a:ln>
                  </pic:spPr>
                </pic:pic>
              </a:graphicData>
            </a:graphic>
          </wp:inline>
        </w:drawing>
      </w:r>
    </w:p>
    <w:p w:rsidR="004A63D1" w:rsidRPr="004A63D1" w:rsidRDefault="004A63D1" w:rsidP="004A63D1">
      <w:pPr>
        <w:jc w:val="both"/>
        <w:rPr>
          <w:rFonts w:eastAsia="Arial" w:cs="Arial"/>
          <w:i/>
          <w:color w:val="auto"/>
          <w:sz w:val="22"/>
          <w:szCs w:val="22"/>
          <w:lang w:val="es-CO" w:eastAsia="es-CO"/>
        </w:rPr>
      </w:pPr>
      <w:r w:rsidRPr="004A63D1">
        <w:rPr>
          <w:rFonts w:eastAsia="Arial" w:cs="Arial"/>
          <w:i/>
          <w:color w:val="auto"/>
          <w:sz w:val="22"/>
          <w:szCs w:val="22"/>
          <w:lang w:val="es-CO" w:eastAsia="es-CO"/>
        </w:rPr>
        <w:t xml:space="preserve">Nota. Tomado de la Investigación Viajeros en Bogotá 2024 </w:t>
      </w:r>
    </w:p>
    <w:p w:rsidR="004A63D1" w:rsidRPr="004A63D1" w:rsidRDefault="004A63D1" w:rsidP="004A63D1">
      <w:pPr>
        <w:jc w:val="both"/>
        <w:rPr>
          <w:rFonts w:eastAsia="Arial" w:cs="Arial"/>
          <w:i/>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Como se ve en la figura 1 entre 2023 y 2024 el número de turistas que llegaron a Bogotá aumentó un 14%, equivalente a 1.726.983 personas. </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r w:rsidRPr="004A63D1">
        <w:rPr>
          <w:rFonts w:eastAsia="Arial" w:cs="Arial"/>
          <w:color w:val="auto"/>
          <w:sz w:val="22"/>
          <w:szCs w:val="22"/>
          <w:lang w:val="es-CO" w:eastAsia="es-CO"/>
        </w:rPr>
        <w:t>Al revisar por el número de turistas que visitaron el país, se observó un crecimiento del 35% pasando de 1.385.979 en 2023 a 1.871.956 en 2024. Y al validar el número de turistas nacionales se incrementó el 11%, pasando de 10.961.897 a 12.202.903.</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En cuanto a los turistas internacionales en el Distrito Capital, durante el 2024, 1 de cada 2 turistas internacionales provinieron de cuatro países, el 16.8% de Estados Unidos, un 14.6% de Venezuela, un 9.5% de Perú y un 8.6% de España.  </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A nivel nacional, 2 de cada 3 turistas nacionales provinieron de 9 departamentos del país, dentro de los que se destacan Antioquia con el 9.8%, Cundinamarca con el 8.8%, Tolima con el 8.6%, Boyacá con el 7.9% y Valle del Cauca con un 7.7% del total de turistas nacionales. </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Ahora bien, frente al motivo del viaje se destaca que los turistas internacionales viajaron a Bogotá por las siguientes razones: El 58% por vacaciones, recreación y ocio; el 22.8% para visitar familiares y amigos; el 7.8% por negocios y motivos profesionales; el 2.6% por salud, bienestar y atención médica; el 1.6% por trabajo remunerado, el 1% por educación y 1% por compras y el 5.2% lo hizo por otras razones. </w:t>
      </w:r>
    </w:p>
    <w:p w:rsidR="004A63D1" w:rsidRPr="004A63D1" w:rsidRDefault="004A63D1" w:rsidP="004A63D1">
      <w:pP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 </w:t>
      </w:r>
    </w:p>
    <w:p w:rsidR="004A63D1" w:rsidRPr="004A63D1" w:rsidRDefault="009E2923" w:rsidP="004A63D1">
      <w:pPr>
        <w:jc w:val="both"/>
        <w:rPr>
          <w:rFonts w:eastAsia="Arial" w:cs="Arial"/>
          <w:b/>
          <w:color w:val="auto"/>
          <w:sz w:val="22"/>
          <w:szCs w:val="22"/>
          <w:lang w:val="es-CO" w:eastAsia="es-CO"/>
        </w:rPr>
      </w:pPr>
      <w:bookmarkStart w:id="9" w:name="_heading=h.2px7zytdmdxr" w:colFirst="0" w:colLast="0"/>
      <w:bookmarkEnd w:id="9"/>
      <w:r>
        <w:rPr>
          <w:rFonts w:eastAsia="Arial" w:cs="Arial"/>
          <w:b/>
          <w:color w:val="auto"/>
          <w:sz w:val="22"/>
          <w:szCs w:val="22"/>
          <w:lang w:val="es-CO" w:eastAsia="es-CO"/>
        </w:rPr>
        <w:lastRenderedPageBreak/>
        <w:t>4</w:t>
      </w:r>
      <w:r w:rsidR="004A63D1" w:rsidRPr="004A63D1">
        <w:rPr>
          <w:rFonts w:eastAsia="Arial" w:cs="Arial"/>
          <w:b/>
          <w:color w:val="auto"/>
          <w:sz w:val="22"/>
          <w:szCs w:val="22"/>
          <w:lang w:val="es-CO" w:eastAsia="es-CO"/>
        </w:rPr>
        <w:t xml:space="preserve">.2 Infraestructura turística en Bogotá </w:t>
      </w:r>
    </w:p>
    <w:p w:rsidR="004A63D1" w:rsidRPr="004A63D1" w:rsidRDefault="004A63D1" w:rsidP="004A63D1">
      <w:pPr>
        <w:jc w:val="both"/>
        <w:rPr>
          <w:rFonts w:eastAsia="Arial" w:cs="Arial"/>
          <w:b/>
          <w:color w:val="auto"/>
          <w:sz w:val="22"/>
          <w:szCs w:val="22"/>
          <w:lang w:val="es-CO" w:eastAsia="es-CO"/>
        </w:rPr>
      </w:pPr>
    </w:p>
    <w:p w:rsidR="004A63D1" w:rsidRPr="004A63D1" w:rsidRDefault="004A63D1" w:rsidP="004A63D1">
      <w:pPr>
        <w:jc w:val="both"/>
        <w:rPr>
          <w:rFonts w:eastAsia="Arial" w:cs="Arial"/>
          <w:color w:val="auto"/>
          <w:sz w:val="22"/>
          <w:szCs w:val="22"/>
          <w:highlight w:val="white"/>
          <w:lang w:val="es-CO" w:eastAsia="es-CO"/>
        </w:rPr>
      </w:pPr>
      <w:r w:rsidRPr="004A63D1">
        <w:rPr>
          <w:rFonts w:eastAsia="Arial" w:cs="Arial"/>
          <w:color w:val="auto"/>
          <w:sz w:val="22"/>
          <w:szCs w:val="22"/>
          <w:lang w:val="es-CO" w:eastAsia="es-CO"/>
        </w:rPr>
        <w:t>Señala</w:t>
      </w:r>
      <w:r w:rsidRPr="004A63D1">
        <w:rPr>
          <w:rFonts w:eastAsia="Arial" w:cs="Arial"/>
          <w:color w:val="auto"/>
          <w:sz w:val="22"/>
          <w:szCs w:val="22"/>
          <w:highlight w:val="white"/>
          <w:lang w:val="es-CO" w:eastAsia="es-CO"/>
        </w:rPr>
        <w:t xml:space="preserve"> el IDT (2025b) que en el marco del Plan Distrital de Desarrollo </w:t>
      </w:r>
      <w:r w:rsidRPr="004A63D1">
        <w:rPr>
          <w:rFonts w:eastAsia="Arial" w:cs="Arial"/>
          <w:i/>
          <w:color w:val="auto"/>
          <w:sz w:val="22"/>
          <w:szCs w:val="22"/>
          <w:highlight w:val="white"/>
          <w:lang w:val="es-CO" w:eastAsia="es-CO"/>
        </w:rPr>
        <w:t>“Bogotá Camina Segura”</w:t>
      </w:r>
      <w:r w:rsidRPr="004A63D1">
        <w:rPr>
          <w:rFonts w:eastAsia="Arial" w:cs="Arial"/>
          <w:color w:val="auto"/>
          <w:sz w:val="22"/>
          <w:szCs w:val="22"/>
          <w:highlight w:val="white"/>
          <w:lang w:val="es-CO" w:eastAsia="es-CO"/>
        </w:rPr>
        <w:t xml:space="preserve"> se han establecido lineamientos estratégicos para fortalecer la infraestructura moderna, sostenible e inclusiva, con el fin de que la capital sea un destino innovador, competitivo y atractivo para locales y extranjeros. </w:t>
      </w:r>
    </w:p>
    <w:p w:rsidR="004A63D1" w:rsidRPr="004A63D1" w:rsidRDefault="004A63D1" w:rsidP="004A63D1">
      <w:pPr>
        <w:jc w:val="both"/>
        <w:rPr>
          <w:rFonts w:eastAsia="Arial" w:cs="Arial"/>
          <w:color w:val="auto"/>
          <w:sz w:val="22"/>
          <w:szCs w:val="22"/>
          <w:highlight w:val="white"/>
          <w:lang w:val="es-CO" w:eastAsia="es-CO"/>
        </w:rPr>
      </w:pPr>
    </w:p>
    <w:p w:rsidR="004A63D1" w:rsidRPr="004A63D1" w:rsidRDefault="004A63D1" w:rsidP="004A63D1">
      <w:pPr>
        <w:jc w:val="both"/>
        <w:rPr>
          <w:rFonts w:eastAsia="Arial" w:cs="Arial"/>
          <w:color w:val="auto"/>
          <w:sz w:val="22"/>
          <w:szCs w:val="22"/>
          <w:highlight w:val="white"/>
          <w:lang w:val="es-CO" w:eastAsia="es-CO"/>
        </w:rPr>
      </w:pPr>
      <w:r w:rsidRPr="004A63D1">
        <w:rPr>
          <w:rFonts w:eastAsia="Arial" w:cs="Arial"/>
          <w:color w:val="auto"/>
          <w:sz w:val="22"/>
          <w:szCs w:val="22"/>
          <w:highlight w:val="white"/>
          <w:lang w:val="es-CO" w:eastAsia="es-CO"/>
        </w:rPr>
        <w:t xml:space="preserve">Una de las iniciativas de la administración es la implementación de los Centros de Desarrollo Turístico para que, a través de tecnologías como realidad aumentada, recorridos virtuales 3D y paneles interactivos se brinden experiencias </w:t>
      </w:r>
      <w:proofErr w:type="spellStart"/>
      <w:r w:rsidRPr="004A63D1">
        <w:rPr>
          <w:rFonts w:eastAsia="Arial" w:cs="Arial"/>
          <w:color w:val="auto"/>
          <w:sz w:val="22"/>
          <w:szCs w:val="22"/>
          <w:highlight w:val="white"/>
          <w:lang w:val="es-CO" w:eastAsia="es-CO"/>
        </w:rPr>
        <w:t>inmersivas</w:t>
      </w:r>
      <w:proofErr w:type="spellEnd"/>
      <w:r w:rsidRPr="004A63D1">
        <w:rPr>
          <w:rFonts w:eastAsia="Arial" w:cs="Arial"/>
          <w:color w:val="auto"/>
          <w:sz w:val="22"/>
          <w:szCs w:val="22"/>
          <w:highlight w:val="white"/>
          <w:lang w:val="es-CO" w:eastAsia="es-CO"/>
        </w:rPr>
        <w:t>. Estos Centros estarán dispuestos en zonas de alto valor turístico, como Chapinero, Teusaquillo, La Candelaria, Usaquén, Fontibón, entre otros, con el fin de descentralizar el turismo.</w:t>
      </w:r>
    </w:p>
    <w:p w:rsidR="004A63D1" w:rsidRPr="004A63D1" w:rsidRDefault="004A63D1" w:rsidP="004A63D1">
      <w:pPr>
        <w:jc w:val="both"/>
        <w:rPr>
          <w:rFonts w:eastAsia="Arial" w:cs="Arial"/>
          <w:color w:val="auto"/>
          <w:sz w:val="22"/>
          <w:szCs w:val="22"/>
          <w:highlight w:val="white"/>
          <w:lang w:val="es-CO" w:eastAsia="es-CO"/>
        </w:rPr>
      </w:pPr>
    </w:p>
    <w:p w:rsidR="004A63D1" w:rsidRPr="004A63D1" w:rsidRDefault="004A63D1" w:rsidP="004A63D1">
      <w:pPr>
        <w:jc w:val="both"/>
        <w:rPr>
          <w:rFonts w:eastAsia="Arial" w:cs="Arial"/>
          <w:color w:val="auto"/>
          <w:sz w:val="22"/>
          <w:szCs w:val="22"/>
          <w:highlight w:val="white"/>
          <w:lang w:val="es-CO" w:eastAsia="es-CO"/>
        </w:rPr>
      </w:pPr>
      <w:r w:rsidRPr="004A63D1">
        <w:rPr>
          <w:rFonts w:eastAsia="Arial" w:cs="Arial"/>
          <w:color w:val="auto"/>
          <w:sz w:val="22"/>
          <w:szCs w:val="22"/>
          <w:highlight w:val="white"/>
          <w:lang w:val="es-CO" w:eastAsia="es-CO"/>
        </w:rPr>
        <w:t>Otra de las iniciativas es la articulación interinstitucional, como son:</w:t>
      </w:r>
    </w:p>
    <w:p w:rsidR="004A63D1" w:rsidRPr="004A63D1" w:rsidRDefault="004A63D1" w:rsidP="004A63D1">
      <w:pPr>
        <w:jc w:val="both"/>
        <w:rPr>
          <w:rFonts w:eastAsia="Arial" w:cs="Arial"/>
          <w:color w:val="auto"/>
          <w:sz w:val="22"/>
          <w:szCs w:val="22"/>
          <w:highlight w:val="white"/>
          <w:lang w:val="es-CO" w:eastAsia="es-CO"/>
        </w:rPr>
      </w:pPr>
    </w:p>
    <w:p w:rsidR="004A63D1" w:rsidRPr="004A63D1" w:rsidRDefault="004A63D1" w:rsidP="004A63D1">
      <w:pPr>
        <w:numPr>
          <w:ilvl w:val="0"/>
          <w:numId w:val="28"/>
        </w:numPr>
        <w:jc w:val="both"/>
        <w:rPr>
          <w:rFonts w:eastAsia="Arial" w:cs="Arial"/>
          <w:color w:val="auto"/>
          <w:sz w:val="22"/>
          <w:szCs w:val="22"/>
          <w:highlight w:val="white"/>
          <w:lang w:val="es-CO" w:eastAsia="es-CO"/>
        </w:rPr>
      </w:pPr>
      <w:r w:rsidRPr="004A63D1">
        <w:rPr>
          <w:rFonts w:eastAsia="Arial" w:cs="Arial"/>
          <w:color w:val="auto"/>
          <w:sz w:val="22"/>
          <w:szCs w:val="22"/>
          <w:highlight w:val="white"/>
          <w:lang w:val="es-CO" w:eastAsia="es-CO"/>
        </w:rPr>
        <w:t xml:space="preserve">Adecuación del Centro de Atención al Visitante en el Jardín Botánico José Celestino Mutis. </w:t>
      </w:r>
    </w:p>
    <w:p w:rsidR="004A63D1" w:rsidRPr="004A63D1" w:rsidRDefault="004A63D1" w:rsidP="004A63D1">
      <w:pPr>
        <w:numPr>
          <w:ilvl w:val="0"/>
          <w:numId w:val="28"/>
        </w:numPr>
        <w:jc w:val="both"/>
        <w:rPr>
          <w:rFonts w:eastAsia="Arial" w:cs="Arial"/>
          <w:color w:val="auto"/>
          <w:sz w:val="22"/>
          <w:szCs w:val="22"/>
          <w:highlight w:val="white"/>
          <w:lang w:val="es-CO" w:eastAsia="es-CO"/>
        </w:rPr>
      </w:pPr>
      <w:r w:rsidRPr="004A63D1">
        <w:rPr>
          <w:rFonts w:eastAsia="Arial" w:cs="Arial"/>
          <w:color w:val="auto"/>
          <w:sz w:val="22"/>
          <w:szCs w:val="22"/>
          <w:highlight w:val="white"/>
          <w:lang w:val="es-CO" w:eastAsia="es-CO"/>
        </w:rPr>
        <w:t xml:space="preserve">Apertura del Parque Arqueológico Hacienda del Carmen en Usme con el Instituto Distrital de Patrimonio Cultural. </w:t>
      </w:r>
    </w:p>
    <w:p w:rsidR="004A63D1" w:rsidRPr="004A63D1" w:rsidRDefault="004A63D1" w:rsidP="004A63D1">
      <w:pPr>
        <w:numPr>
          <w:ilvl w:val="0"/>
          <w:numId w:val="28"/>
        </w:numPr>
        <w:jc w:val="both"/>
        <w:rPr>
          <w:rFonts w:eastAsia="Arial" w:cs="Arial"/>
          <w:color w:val="auto"/>
          <w:sz w:val="22"/>
          <w:szCs w:val="22"/>
          <w:highlight w:val="white"/>
          <w:lang w:val="es-CO" w:eastAsia="es-CO"/>
        </w:rPr>
      </w:pPr>
      <w:r w:rsidRPr="004A63D1">
        <w:rPr>
          <w:rFonts w:eastAsia="Arial" w:cs="Arial"/>
          <w:color w:val="auto"/>
          <w:sz w:val="22"/>
          <w:szCs w:val="22"/>
          <w:highlight w:val="white"/>
          <w:lang w:val="es-CO" w:eastAsia="es-CO"/>
        </w:rPr>
        <w:t xml:space="preserve">Fortalecimiento de la Red de Puntos de Información Turística compuesta por cinco puntos dispuestos en el Aeropuerto El Dorado, Cerro de Monserrate, Jardín Botánico, Terminal de Transporte y Centro Internacional. </w:t>
      </w:r>
    </w:p>
    <w:p w:rsidR="004A63D1" w:rsidRPr="004A63D1" w:rsidRDefault="004A63D1" w:rsidP="004A63D1">
      <w:pPr>
        <w:numPr>
          <w:ilvl w:val="0"/>
          <w:numId w:val="28"/>
        </w:numPr>
        <w:jc w:val="both"/>
        <w:rPr>
          <w:rFonts w:eastAsia="Arial" w:cs="Arial"/>
          <w:color w:val="auto"/>
          <w:sz w:val="22"/>
          <w:szCs w:val="22"/>
          <w:highlight w:val="white"/>
          <w:lang w:val="es-CO" w:eastAsia="es-CO"/>
        </w:rPr>
      </w:pPr>
      <w:r w:rsidRPr="004A63D1">
        <w:rPr>
          <w:rFonts w:eastAsia="Arial" w:cs="Arial"/>
          <w:color w:val="auto"/>
          <w:sz w:val="22"/>
          <w:szCs w:val="22"/>
          <w:highlight w:val="white"/>
          <w:lang w:val="es-CO" w:eastAsia="es-CO"/>
        </w:rPr>
        <w:t xml:space="preserve">Puesta en marcha de señalética turística con el Instituto de Desarrollo Urbano, que incluye: mapas, piezas multilingües y tótems informativos para orientar a visitantes en zonas como el Centro Histórico, corredores gastronómicos, rutas patrimoniales y espacios naturales. </w:t>
      </w:r>
    </w:p>
    <w:p w:rsidR="004A63D1" w:rsidRPr="004A63D1" w:rsidRDefault="004A63D1" w:rsidP="004A63D1">
      <w:pPr>
        <w:numPr>
          <w:ilvl w:val="0"/>
          <w:numId w:val="28"/>
        </w:numPr>
        <w:jc w:val="both"/>
        <w:rPr>
          <w:rFonts w:eastAsia="Arial" w:cs="Arial"/>
          <w:color w:val="auto"/>
          <w:sz w:val="22"/>
          <w:szCs w:val="22"/>
          <w:highlight w:val="white"/>
          <w:lang w:val="es-CO" w:eastAsia="es-CO"/>
        </w:rPr>
      </w:pPr>
      <w:r w:rsidRPr="004A63D1">
        <w:rPr>
          <w:rFonts w:eastAsia="Arial" w:cs="Arial"/>
          <w:color w:val="auto"/>
          <w:sz w:val="22"/>
          <w:szCs w:val="22"/>
          <w:highlight w:val="white"/>
          <w:lang w:val="es-CO" w:eastAsia="es-CO"/>
        </w:rPr>
        <w:t xml:space="preserve">Fortalecimiento de la infraestructura de movilidad con el Instituto de Desarrollo Urbano, con proyectos como la </w:t>
      </w:r>
      <w:proofErr w:type="spellStart"/>
      <w:r w:rsidRPr="004A63D1">
        <w:rPr>
          <w:rFonts w:eastAsia="Arial" w:cs="Arial"/>
          <w:color w:val="auto"/>
          <w:sz w:val="22"/>
          <w:szCs w:val="22"/>
          <w:highlight w:val="white"/>
          <w:lang w:val="es-CO" w:eastAsia="es-CO"/>
        </w:rPr>
        <w:t>Cicloalameda</w:t>
      </w:r>
      <w:proofErr w:type="spellEnd"/>
      <w:r w:rsidRPr="004A63D1">
        <w:rPr>
          <w:rFonts w:eastAsia="Arial" w:cs="Arial"/>
          <w:color w:val="auto"/>
          <w:sz w:val="22"/>
          <w:szCs w:val="22"/>
          <w:highlight w:val="white"/>
          <w:lang w:val="es-CO" w:eastAsia="es-CO"/>
        </w:rPr>
        <w:t xml:space="preserve"> Medio Milenio, nuevas avenidas, conexiones peatonales y mejoras en estaciones de transporte público, con el fin de facilitar el desplazamiento hacia los principales sitios turísticos de la ciudad. </w:t>
      </w:r>
    </w:p>
    <w:p w:rsidR="004A63D1" w:rsidRPr="004A63D1" w:rsidRDefault="004A63D1" w:rsidP="004A63D1">
      <w:pPr>
        <w:ind w:left="720"/>
        <w:jc w:val="both"/>
        <w:rPr>
          <w:rFonts w:eastAsia="Arial" w:cs="Arial"/>
          <w:color w:val="auto"/>
          <w:sz w:val="22"/>
          <w:szCs w:val="22"/>
          <w:highlight w:val="white"/>
          <w:lang w:val="es-CO" w:eastAsia="es-CO"/>
        </w:rPr>
      </w:pPr>
    </w:p>
    <w:p w:rsidR="004A63D1" w:rsidRPr="004A63D1" w:rsidRDefault="009E2923" w:rsidP="004A63D1">
      <w:pPr>
        <w:jc w:val="both"/>
        <w:rPr>
          <w:rFonts w:eastAsia="Arial" w:cs="Arial"/>
          <w:b/>
          <w:color w:val="auto"/>
          <w:sz w:val="22"/>
          <w:szCs w:val="22"/>
          <w:lang w:val="es-CO" w:eastAsia="es-CO"/>
        </w:rPr>
      </w:pPr>
      <w:r>
        <w:rPr>
          <w:rFonts w:eastAsia="Arial" w:cs="Arial"/>
          <w:b/>
          <w:color w:val="auto"/>
          <w:sz w:val="22"/>
          <w:szCs w:val="22"/>
          <w:lang w:val="es-CO" w:eastAsia="es-CO"/>
        </w:rPr>
        <w:t>4</w:t>
      </w:r>
      <w:r w:rsidR="004A63D1" w:rsidRPr="004A63D1">
        <w:rPr>
          <w:rFonts w:eastAsia="Arial" w:cs="Arial"/>
          <w:b/>
          <w:color w:val="auto"/>
          <w:sz w:val="22"/>
          <w:szCs w:val="22"/>
          <w:lang w:val="es-CO" w:eastAsia="es-CO"/>
        </w:rPr>
        <w:t>.3 Proyección de turismo en Bogotá al 2027</w:t>
      </w:r>
    </w:p>
    <w:p w:rsidR="004A63D1" w:rsidRPr="004A63D1" w:rsidRDefault="004A63D1" w:rsidP="004A63D1">
      <w:pPr>
        <w:jc w:val="both"/>
        <w:rPr>
          <w:rFonts w:eastAsia="Arial" w:cs="Arial"/>
          <w:b/>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De acuerdo con el Instituto Distrital de Turismo (2025b) Bogotá tiene como horizonte para el 2027 consolidarse como un destino turístico de primer nivel en América Latina, como una apuesta integral que ve en el turismo un motor de desarrollo económico, social y cultural, así como para promover el sentido de pertenencia, la inclusión y la sostenibilidad. </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r w:rsidRPr="004A63D1">
        <w:rPr>
          <w:rFonts w:eastAsia="Arial" w:cs="Arial"/>
          <w:color w:val="auto"/>
          <w:sz w:val="22"/>
          <w:szCs w:val="22"/>
          <w:lang w:val="es-CO" w:eastAsia="es-CO"/>
        </w:rPr>
        <w:t>Para el 2027 y de acuerdo con el IDT se espera que el turismo represente más del 3% del PIB de Bogotá y genere miles de empleos tanto directos como indirectos, con lo que se espera fortalecer el tejido empresarial y social de la ciudad. La administración distrital actualmente implementa estrategias como:</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numPr>
          <w:ilvl w:val="0"/>
          <w:numId w:val="25"/>
        </w:numPr>
        <w:jc w:val="both"/>
        <w:rPr>
          <w:rFonts w:eastAsia="Arial" w:cs="Arial"/>
          <w:color w:val="auto"/>
          <w:sz w:val="22"/>
          <w:szCs w:val="22"/>
          <w:lang w:val="es-CO" w:eastAsia="es-CO"/>
        </w:rPr>
      </w:pPr>
      <w:r w:rsidRPr="004A63D1">
        <w:rPr>
          <w:rFonts w:eastAsia="Arial" w:cs="Arial"/>
          <w:b/>
          <w:color w:val="auto"/>
          <w:sz w:val="22"/>
          <w:szCs w:val="22"/>
          <w:lang w:val="es-CO" w:eastAsia="es-CO"/>
        </w:rPr>
        <w:lastRenderedPageBreak/>
        <w:t>Aumentar el número de turistas nacionales e internacionales</w:t>
      </w:r>
      <w:r w:rsidRPr="004A63D1">
        <w:rPr>
          <w:rFonts w:eastAsia="Arial" w:cs="Arial"/>
          <w:color w:val="auto"/>
          <w:sz w:val="22"/>
          <w:szCs w:val="22"/>
          <w:lang w:val="es-CO" w:eastAsia="es-CO"/>
        </w:rPr>
        <w:t xml:space="preserve">, mejorando su experiencia de viaje, su permanencia y su gasto promedio en la ciudad. </w:t>
      </w:r>
    </w:p>
    <w:p w:rsidR="004A63D1" w:rsidRPr="004A63D1" w:rsidRDefault="004A63D1" w:rsidP="004A63D1">
      <w:pPr>
        <w:ind w:left="720"/>
        <w:jc w:val="both"/>
        <w:rPr>
          <w:rFonts w:eastAsia="Arial" w:cs="Arial"/>
          <w:color w:val="auto"/>
          <w:sz w:val="22"/>
          <w:szCs w:val="22"/>
          <w:lang w:val="es-CO" w:eastAsia="es-CO"/>
        </w:rPr>
      </w:pPr>
    </w:p>
    <w:p w:rsidR="004A63D1" w:rsidRPr="004A63D1" w:rsidRDefault="004A63D1" w:rsidP="004A63D1">
      <w:pPr>
        <w:numPr>
          <w:ilvl w:val="0"/>
          <w:numId w:val="25"/>
        </w:numPr>
        <w:jc w:val="both"/>
        <w:rPr>
          <w:rFonts w:eastAsia="Arial" w:cs="Arial"/>
          <w:color w:val="auto"/>
          <w:sz w:val="22"/>
          <w:szCs w:val="22"/>
          <w:lang w:val="es-CO" w:eastAsia="es-CO"/>
        </w:rPr>
      </w:pPr>
      <w:r w:rsidRPr="004A63D1">
        <w:rPr>
          <w:rFonts w:eastAsia="Arial" w:cs="Arial"/>
          <w:b/>
          <w:color w:val="auto"/>
          <w:sz w:val="22"/>
          <w:szCs w:val="22"/>
          <w:lang w:val="es-CO" w:eastAsia="es-CO"/>
        </w:rPr>
        <w:t>Fortalecer a Bogotá como una potencia gastronómica</w:t>
      </w:r>
      <w:r w:rsidRPr="004A63D1">
        <w:rPr>
          <w:rFonts w:eastAsia="Arial" w:cs="Arial"/>
          <w:color w:val="auto"/>
          <w:sz w:val="22"/>
          <w:szCs w:val="22"/>
          <w:lang w:val="es-CO" w:eastAsia="es-CO"/>
        </w:rPr>
        <w:t xml:space="preserve">, promoviendo la cocina local y tradicional. </w:t>
      </w:r>
    </w:p>
    <w:p w:rsidR="004A63D1" w:rsidRPr="004A63D1" w:rsidRDefault="004A63D1" w:rsidP="004A63D1">
      <w:pPr>
        <w:ind w:left="720"/>
        <w:jc w:val="both"/>
        <w:rPr>
          <w:rFonts w:eastAsia="Arial" w:cs="Arial"/>
          <w:color w:val="auto"/>
          <w:sz w:val="22"/>
          <w:szCs w:val="22"/>
          <w:lang w:val="es-CO" w:eastAsia="es-CO"/>
        </w:rPr>
      </w:pPr>
    </w:p>
    <w:p w:rsidR="004A63D1" w:rsidRPr="004A63D1" w:rsidRDefault="004A63D1" w:rsidP="004A63D1">
      <w:pPr>
        <w:numPr>
          <w:ilvl w:val="0"/>
          <w:numId w:val="25"/>
        </w:numPr>
        <w:jc w:val="both"/>
        <w:rPr>
          <w:rFonts w:eastAsia="Arial" w:cs="Arial"/>
          <w:b/>
          <w:color w:val="auto"/>
          <w:sz w:val="22"/>
          <w:szCs w:val="22"/>
          <w:lang w:val="es-CO" w:eastAsia="es-CO"/>
        </w:rPr>
      </w:pPr>
      <w:r w:rsidRPr="004A63D1">
        <w:rPr>
          <w:rFonts w:eastAsia="Arial" w:cs="Arial"/>
          <w:b/>
          <w:color w:val="auto"/>
          <w:sz w:val="22"/>
          <w:szCs w:val="22"/>
          <w:lang w:val="es-CO" w:eastAsia="es-CO"/>
        </w:rPr>
        <w:t xml:space="preserve">Convertir a Bogotá en un epicentro cultural y de entretenimiento de América Latina, </w:t>
      </w:r>
      <w:r w:rsidRPr="004A63D1">
        <w:rPr>
          <w:rFonts w:eastAsia="Arial" w:cs="Arial"/>
          <w:color w:val="auto"/>
          <w:sz w:val="22"/>
          <w:szCs w:val="22"/>
          <w:lang w:val="es-CO" w:eastAsia="es-CO"/>
        </w:rPr>
        <w:t xml:space="preserve">mediante una programación de festivales, conciertos, actividades artísticas y deportivas, entre otras. </w:t>
      </w:r>
    </w:p>
    <w:p w:rsidR="004A63D1" w:rsidRPr="004A63D1" w:rsidRDefault="004A63D1" w:rsidP="004A63D1">
      <w:pPr>
        <w:ind w:left="720"/>
        <w:jc w:val="both"/>
        <w:rPr>
          <w:rFonts w:eastAsia="Arial" w:cs="Arial"/>
          <w:color w:val="auto"/>
          <w:sz w:val="22"/>
          <w:szCs w:val="22"/>
          <w:lang w:val="es-CO" w:eastAsia="es-CO"/>
        </w:rPr>
      </w:pPr>
    </w:p>
    <w:p w:rsidR="004A63D1" w:rsidRPr="004A63D1" w:rsidRDefault="004A63D1" w:rsidP="004A63D1">
      <w:pPr>
        <w:numPr>
          <w:ilvl w:val="0"/>
          <w:numId w:val="25"/>
        </w:numPr>
        <w:jc w:val="both"/>
        <w:rPr>
          <w:rFonts w:eastAsia="Arial" w:cs="Arial"/>
          <w:b/>
          <w:color w:val="auto"/>
          <w:sz w:val="22"/>
          <w:szCs w:val="22"/>
          <w:lang w:val="es-CO" w:eastAsia="es-CO"/>
        </w:rPr>
      </w:pPr>
      <w:r w:rsidRPr="004A63D1">
        <w:rPr>
          <w:rFonts w:eastAsia="Arial" w:cs="Arial"/>
          <w:b/>
          <w:color w:val="auto"/>
          <w:sz w:val="22"/>
          <w:szCs w:val="22"/>
          <w:lang w:val="es-CO" w:eastAsia="es-CO"/>
        </w:rPr>
        <w:t xml:space="preserve">Hacer del aeropuerto El Dorado un nodo estratégico para el turismo, </w:t>
      </w:r>
      <w:r w:rsidRPr="004A63D1">
        <w:rPr>
          <w:rFonts w:eastAsia="Arial" w:cs="Arial"/>
          <w:color w:val="auto"/>
          <w:sz w:val="22"/>
          <w:szCs w:val="22"/>
          <w:lang w:val="es-CO" w:eastAsia="es-CO"/>
        </w:rPr>
        <w:t>pasando de ser un punto de tránsito, para ser una puerta de entrada con oferta gastronómica, cultural y comercial.</w:t>
      </w:r>
    </w:p>
    <w:p w:rsidR="004A63D1" w:rsidRPr="004A63D1" w:rsidRDefault="004A63D1" w:rsidP="004A63D1">
      <w:pPr>
        <w:ind w:left="720"/>
        <w:jc w:val="both"/>
        <w:rPr>
          <w:rFonts w:eastAsia="Arial" w:cs="Arial"/>
          <w:color w:val="auto"/>
          <w:sz w:val="22"/>
          <w:szCs w:val="22"/>
          <w:lang w:val="es-CO" w:eastAsia="es-CO"/>
        </w:rPr>
      </w:pPr>
    </w:p>
    <w:p w:rsidR="004A63D1" w:rsidRPr="004A63D1" w:rsidRDefault="004A63D1" w:rsidP="004A63D1">
      <w:pPr>
        <w:numPr>
          <w:ilvl w:val="0"/>
          <w:numId w:val="25"/>
        </w:numPr>
        <w:jc w:val="both"/>
        <w:rPr>
          <w:rFonts w:eastAsia="Arial" w:cs="Arial"/>
          <w:b/>
          <w:color w:val="auto"/>
          <w:sz w:val="22"/>
          <w:szCs w:val="22"/>
          <w:lang w:val="es-CO" w:eastAsia="es-CO"/>
        </w:rPr>
      </w:pPr>
      <w:r w:rsidRPr="004A63D1">
        <w:rPr>
          <w:rFonts w:eastAsia="Arial" w:cs="Arial"/>
          <w:b/>
          <w:color w:val="auto"/>
          <w:sz w:val="22"/>
          <w:szCs w:val="22"/>
          <w:lang w:val="es-CO" w:eastAsia="es-CO"/>
        </w:rPr>
        <w:t xml:space="preserve">Fortalecer el turismo comunitario, social y rural, </w:t>
      </w:r>
      <w:r w:rsidRPr="004A63D1">
        <w:rPr>
          <w:rFonts w:eastAsia="Arial" w:cs="Arial"/>
          <w:color w:val="auto"/>
          <w:sz w:val="22"/>
          <w:szCs w:val="22"/>
          <w:lang w:val="es-CO" w:eastAsia="es-CO"/>
        </w:rPr>
        <w:t xml:space="preserve">promoviendo experiencias auténticas lideradas por comunidades locales, para descentralizar el turismo, generar ingresos sostenibles y fomentar la apropiación territorial. </w:t>
      </w:r>
    </w:p>
    <w:p w:rsidR="004A63D1" w:rsidRPr="004A63D1" w:rsidRDefault="004A63D1" w:rsidP="004A63D1">
      <w:pPr>
        <w:ind w:left="720"/>
        <w:jc w:val="both"/>
        <w:rPr>
          <w:rFonts w:eastAsia="Arial" w:cs="Arial"/>
          <w:color w:val="auto"/>
          <w:sz w:val="22"/>
          <w:szCs w:val="22"/>
          <w:lang w:val="es-CO" w:eastAsia="es-CO"/>
        </w:rPr>
      </w:pPr>
    </w:p>
    <w:p w:rsidR="004A63D1" w:rsidRPr="004A63D1" w:rsidRDefault="004A63D1" w:rsidP="004A63D1">
      <w:pPr>
        <w:numPr>
          <w:ilvl w:val="0"/>
          <w:numId w:val="25"/>
        </w:numPr>
        <w:jc w:val="both"/>
        <w:rPr>
          <w:rFonts w:eastAsia="Arial" w:cs="Arial"/>
          <w:b/>
          <w:color w:val="auto"/>
          <w:sz w:val="22"/>
          <w:szCs w:val="22"/>
          <w:lang w:val="es-CO" w:eastAsia="es-CO"/>
        </w:rPr>
      </w:pPr>
      <w:r w:rsidRPr="004A63D1">
        <w:rPr>
          <w:rFonts w:eastAsia="Arial" w:cs="Arial"/>
          <w:b/>
          <w:color w:val="auto"/>
          <w:sz w:val="22"/>
          <w:szCs w:val="22"/>
          <w:lang w:val="es-CO" w:eastAsia="es-CO"/>
        </w:rPr>
        <w:t xml:space="preserve">Impulsar el turismo en las localidades, </w:t>
      </w:r>
      <w:r w:rsidRPr="004A63D1">
        <w:rPr>
          <w:rFonts w:eastAsia="Arial" w:cs="Arial"/>
          <w:color w:val="auto"/>
          <w:sz w:val="22"/>
          <w:szCs w:val="22"/>
          <w:lang w:val="es-CO" w:eastAsia="es-CO"/>
        </w:rPr>
        <w:t xml:space="preserve">con presupuestos participativos para proyectos turísticos, rutas locales, señalética, formación de anfitriones y </w:t>
      </w:r>
      <w:proofErr w:type="spellStart"/>
      <w:r w:rsidRPr="004A63D1">
        <w:rPr>
          <w:rFonts w:eastAsia="Arial" w:cs="Arial"/>
          <w:color w:val="auto"/>
          <w:sz w:val="22"/>
          <w:szCs w:val="22"/>
          <w:lang w:val="es-CO" w:eastAsia="es-CO"/>
        </w:rPr>
        <w:t>visibilización</w:t>
      </w:r>
      <w:proofErr w:type="spellEnd"/>
      <w:r w:rsidRPr="004A63D1">
        <w:rPr>
          <w:rFonts w:eastAsia="Arial" w:cs="Arial"/>
          <w:color w:val="auto"/>
          <w:sz w:val="22"/>
          <w:szCs w:val="22"/>
          <w:lang w:val="es-CO" w:eastAsia="es-CO"/>
        </w:rPr>
        <w:t xml:space="preserve"> de atractivos menos conocidos. </w:t>
      </w:r>
    </w:p>
    <w:p w:rsidR="004A63D1" w:rsidRPr="004A63D1" w:rsidRDefault="004A63D1" w:rsidP="004A63D1">
      <w:pPr>
        <w:ind w:left="720"/>
        <w:jc w:val="both"/>
        <w:rPr>
          <w:rFonts w:eastAsia="Arial" w:cs="Arial"/>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r w:rsidRPr="004A63D1">
        <w:rPr>
          <w:rFonts w:eastAsia="Arial" w:cs="Arial"/>
          <w:color w:val="auto"/>
          <w:sz w:val="22"/>
          <w:szCs w:val="22"/>
          <w:lang w:val="es-CO" w:eastAsia="es-CO"/>
        </w:rPr>
        <w:t>El Plan Distrital de Desarrollo “Bogotá Camina Segura” incluyó nueve metas turísticas, a saber:</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numPr>
          <w:ilvl w:val="0"/>
          <w:numId w:val="26"/>
        </w:numPr>
        <w:jc w:val="both"/>
        <w:rPr>
          <w:rFonts w:eastAsia="Arial" w:cs="Arial"/>
          <w:color w:val="auto"/>
          <w:sz w:val="22"/>
          <w:szCs w:val="22"/>
          <w:lang w:val="es-CO" w:eastAsia="es-CO"/>
        </w:rPr>
      </w:pPr>
      <w:r w:rsidRPr="004A63D1">
        <w:rPr>
          <w:rFonts w:eastAsia="Arial" w:cs="Arial"/>
          <w:b/>
          <w:color w:val="auto"/>
          <w:sz w:val="22"/>
          <w:szCs w:val="22"/>
          <w:lang w:val="es-CO" w:eastAsia="es-CO"/>
        </w:rPr>
        <w:t xml:space="preserve">Diseñar, construir e implementar el Centro de Desarrollo Turístico de Bogotá. </w:t>
      </w:r>
      <w:r w:rsidRPr="004A63D1">
        <w:rPr>
          <w:rFonts w:eastAsia="Arial" w:cs="Arial"/>
          <w:color w:val="auto"/>
          <w:sz w:val="22"/>
          <w:szCs w:val="22"/>
          <w:lang w:val="es-CO" w:eastAsia="es-CO"/>
        </w:rPr>
        <w:t xml:space="preserve">Será el primer espacio de este tipo en la ciudad, que incluye funciones de formación, promoción, articulación, atención al visitante y sede del IDT. </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numPr>
          <w:ilvl w:val="0"/>
          <w:numId w:val="26"/>
        </w:numPr>
        <w:jc w:val="both"/>
        <w:rPr>
          <w:rFonts w:eastAsia="Arial" w:cs="Arial"/>
          <w:color w:val="auto"/>
          <w:sz w:val="22"/>
          <w:szCs w:val="22"/>
          <w:lang w:val="es-CO" w:eastAsia="es-CO"/>
        </w:rPr>
      </w:pPr>
      <w:r w:rsidRPr="004A63D1">
        <w:rPr>
          <w:rFonts w:eastAsia="Arial" w:cs="Arial"/>
          <w:b/>
          <w:color w:val="auto"/>
          <w:sz w:val="22"/>
          <w:szCs w:val="22"/>
          <w:lang w:val="es-CO" w:eastAsia="es-CO"/>
        </w:rPr>
        <w:t xml:space="preserve">Desarrollar 60 experiencias turísticas competitivas en Bogotá-Región. </w:t>
      </w:r>
      <w:r w:rsidRPr="004A63D1">
        <w:rPr>
          <w:rFonts w:eastAsia="Arial" w:cs="Arial"/>
          <w:color w:val="auto"/>
          <w:sz w:val="22"/>
          <w:szCs w:val="22"/>
          <w:lang w:val="es-CO" w:eastAsia="es-CO"/>
        </w:rPr>
        <w:t xml:space="preserve">Las experiencias serán diversas, inclusivas y descentralizadas; estas incluirán rutas rurales, gastronómicas, culturales, de memoria, de naturaleza y poblacionales. </w:t>
      </w:r>
    </w:p>
    <w:p w:rsidR="004A63D1" w:rsidRPr="004A63D1" w:rsidRDefault="004A63D1" w:rsidP="004A63D1">
      <w:pPr>
        <w:ind w:left="720"/>
        <w:jc w:val="both"/>
        <w:rPr>
          <w:rFonts w:eastAsia="Arial" w:cs="Arial"/>
          <w:color w:val="auto"/>
          <w:sz w:val="22"/>
          <w:szCs w:val="22"/>
          <w:lang w:val="es-CO" w:eastAsia="es-CO"/>
        </w:rPr>
      </w:pPr>
    </w:p>
    <w:p w:rsidR="004A63D1" w:rsidRPr="004A63D1" w:rsidRDefault="004A63D1" w:rsidP="004A63D1">
      <w:pPr>
        <w:numPr>
          <w:ilvl w:val="0"/>
          <w:numId w:val="26"/>
        </w:numPr>
        <w:jc w:val="both"/>
        <w:rPr>
          <w:rFonts w:eastAsia="Arial" w:cs="Arial"/>
          <w:color w:val="auto"/>
          <w:sz w:val="22"/>
          <w:szCs w:val="22"/>
          <w:lang w:val="es-CO" w:eastAsia="es-CO"/>
        </w:rPr>
      </w:pPr>
      <w:r w:rsidRPr="004A63D1">
        <w:rPr>
          <w:rFonts w:eastAsia="Arial" w:cs="Arial"/>
          <w:b/>
          <w:color w:val="auto"/>
          <w:sz w:val="22"/>
          <w:szCs w:val="22"/>
          <w:lang w:val="es-CO" w:eastAsia="es-CO"/>
        </w:rPr>
        <w:t xml:space="preserve">Impactar a más de 1.100 actores de la cadena de valor turística. </w:t>
      </w:r>
      <w:r w:rsidRPr="004A63D1">
        <w:rPr>
          <w:rFonts w:eastAsia="Arial" w:cs="Arial"/>
          <w:color w:val="auto"/>
          <w:sz w:val="22"/>
          <w:szCs w:val="22"/>
          <w:lang w:val="es-CO" w:eastAsia="es-CO"/>
        </w:rPr>
        <w:t xml:space="preserve">Mediante una estrategia de marketing, se impulsarán productos y servicios turísticos, que permitan visibilizar los emprendimientos locales, conectando oferta y demanda y que permita posicionar a Bogotá como una ciudad atractiva. </w:t>
      </w:r>
    </w:p>
    <w:p w:rsidR="004A63D1" w:rsidRPr="004A63D1" w:rsidRDefault="004A63D1" w:rsidP="004A63D1">
      <w:pPr>
        <w:ind w:left="720"/>
        <w:jc w:val="both"/>
        <w:rPr>
          <w:rFonts w:eastAsia="Arial" w:cs="Arial"/>
          <w:color w:val="auto"/>
          <w:sz w:val="22"/>
          <w:szCs w:val="22"/>
          <w:lang w:val="es-CO" w:eastAsia="es-CO"/>
        </w:rPr>
      </w:pPr>
    </w:p>
    <w:p w:rsidR="004A63D1" w:rsidRPr="004A63D1" w:rsidRDefault="004A63D1" w:rsidP="004A63D1">
      <w:pPr>
        <w:numPr>
          <w:ilvl w:val="0"/>
          <w:numId w:val="26"/>
        </w:numPr>
        <w:jc w:val="both"/>
        <w:rPr>
          <w:rFonts w:eastAsia="Arial" w:cs="Arial"/>
          <w:color w:val="auto"/>
          <w:sz w:val="22"/>
          <w:szCs w:val="22"/>
          <w:lang w:val="es-CO" w:eastAsia="es-CO"/>
        </w:rPr>
      </w:pPr>
      <w:r w:rsidRPr="004A63D1">
        <w:rPr>
          <w:rFonts w:eastAsia="Arial" w:cs="Arial"/>
          <w:b/>
          <w:color w:val="auto"/>
          <w:sz w:val="22"/>
          <w:szCs w:val="22"/>
          <w:lang w:val="es-CO" w:eastAsia="es-CO"/>
        </w:rPr>
        <w:t xml:space="preserve">Impulsar 300 proyectos del sector turismo. </w:t>
      </w:r>
      <w:r w:rsidRPr="004A63D1">
        <w:rPr>
          <w:rFonts w:eastAsia="Arial" w:cs="Arial"/>
          <w:color w:val="auto"/>
          <w:sz w:val="22"/>
          <w:szCs w:val="22"/>
          <w:lang w:val="es-CO" w:eastAsia="es-CO"/>
        </w:rPr>
        <w:t xml:space="preserve">Con énfasis en iniciativas comunitarias, sociales, culturales y sostenibles, y priorización de mujeres, jóvenes y personas mayores. </w:t>
      </w:r>
    </w:p>
    <w:p w:rsidR="004A63D1" w:rsidRPr="004A63D1" w:rsidRDefault="004A63D1" w:rsidP="004A63D1">
      <w:pPr>
        <w:ind w:left="720"/>
        <w:jc w:val="both"/>
        <w:rPr>
          <w:rFonts w:eastAsia="Arial" w:cs="Arial"/>
          <w:color w:val="auto"/>
          <w:sz w:val="22"/>
          <w:szCs w:val="22"/>
          <w:lang w:val="es-CO" w:eastAsia="es-CO"/>
        </w:rPr>
      </w:pPr>
    </w:p>
    <w:p w:rsidR="004A63D1" w:rsidRPr="004A63D1" w:rsidRDefault="004A63D1" w:rsidP="004A63D1">
      <w:pPr>
        <w:numPr>
          <w:ilvl w:val="0"/>
          <w:numId w:val="26"/>
        </w:numPr>
        <w:jc w:val="both"/>
        <w:rPr>
          <w:rFonts w:eastAsia="Arial" w:cs="Arial"/>
          <w:color w:val="auto"/>
          <w:sz w:val="22"/>
          <w:szCs w:val="22"/>
          <w:lang w:val="es-CO" w:eastAsia="es-CO"/>
        </w:rPr>
      </w:pPr>
      <w:r w:rsidRPr="004A63D1">
        <w:rPr>
          <w:rFonts w:eastAsia="Arial" w:cs="Arial"/>
          <w:b/>
          <w:color w:val="auto"/>
          <w:sz w:val="22"/>
          <w:szCs w:val="22"/>
          <w:lang w:val="es-CO" w:eastAsia="es-CO"/>
        </w:rPr>
        <w:lastRenderedPageBreak/>
        <w:t xml:space="preserve">Desarrollar 10 productos que mantengan a Bogotá como Destino Turístico Inteligente, </w:t>
      </w:r>
      <w:r w:rsidRPr="004A63D1">
        <w:rPr>
          <w:rFonts w:eastAsia="Arial" w:cs="Arial"/>
          <w:color w:val="auto"/>
          <w:sz w:val="22"/>
          <w:szCs w:val="22"/>
          <w:lang w:val="es-CO" w:eastAsia="es-CO"/>
        </w:rPr>
        <w:t xml:space="preserve">considerando que Bogotá fue reconocida como el primer Destino Turístico de Sudamérica, y se pretende sostener esta certificación con productos digitales, innovadores, accesibles y sostenibles que permitan mejorar la experiencia del turista. </w:t>
      </w:r>
    </w:p>
    <w:p w:rsidR="004A63D1" w:rsidRPr="004A63D1" w:rsidRDefault="004A63D1" w:rsidP="004A63D1">
      <w:pPr>
        <w:ind w:left="720"/>
        <w:jc w:val="both"/>
        <w:rPr>
          <w:rFonts w:eastAsia="Arial" w:cs="Arial"/>
          <w:color w:val="auto"/>
          <w:sz w:val="22"/>
          <w:szCs w:val="22"/>
          <w:lang w:val="es-CO" w:eastAsia="es-CO"/>
        </w:rPr>
      </w:pPr>
    </w:p>
    <w:p w:rsidR="004A63D1" w:rsidRPr="004A63D1" w:rsidRDefault="004A63D1" w:rsidP="004A63D1">
      <w:pPr>
        <w:numPr>
          <w:ilvl w:val="0"/>
          <w:numId w:val="26"/>
        </w:numPr>
        <w:jc w:val="both"/>
        <w:rPr>
          <w:rFonts w:eastAsia="Arial" w:cs="Arial"/>
          <w:color w:val="auto"/>
          <w:sz w:val="22"/>
          <w:szCs w:val="22"/>
          <w:lang w:val="es-CO" w:eastAsia="es-CO"/>
        </w:rPr>
      </w:pPr>
      <w:r w:rsidRPr="004A63D1">
        <w:rPr>
          <w:rFonts w:eastAsia="Arial" w:cs="Arial"/>
          <w:b/>
          <w:color w:val="auto"/>
          <w:sz w:val="22"/>
          <w:szCs w:val="22"/>
          <w:lang w:val="es-CO" w:eastAsia="es-CO"/>
        </w:rPr>
        <w:t xml:space="preserve">Implementar una estrategia de marketing nacional e internacional para Bogotá, </w:t>
      </w:r>
      <w:r w:rsidRPr="004A63D1">
        <w:rPr>
          <w:rFonts w:eastAsia="Arial" w:cs="Arial"/>
          <w:color w:val="auto"/>
          <w:sz w:val="22"/>
          <w:szCs w:val="22"/>
          <w:lang w:val="es-CO" w:eastAsia="es-CO"/>
        </w:rPr>
        <w:t>que promociona a Bogotá como un lugar acogedor, creativo, diverso, natural, sabroso y con múltiples actividades para realizar, bajo el slogan #</w:t>
      </w:r>
      <w:proofErr w:type="spellStart"/>
      <w:r w:rsidRPr="004A63D1">
        <w:rPr>
          <w:rFonts w:eastAsia="Arial" w:cs="Arial"/>
          <w:color w:val="auto"/>
          <w:sz w:val="22"/>
          <w:szCs w:val="22"/>
          <w:lang w:val="es-CO" w:eastAsia="es-CO"/>
        </w:rPr>
        <w:t>BogotáTuCasa</w:t>
      </w:r>
      <w:proofErr w:type="spellEnd"/>
      <w:r w:rsidRPr="004A63D1">
        <w:rPr>
          <w:rFonts w:eastAsia="Arial" w:cs="Arial"/>
          <w:color w:val="auto"/>
          <w:sz w:val="22"/>
          <w:szCs w:val="22"/>
          <w:lang w:val="es-CO" w:eastAsia="es-CO"/>
        </w:rPr>
        <w:t xml:space="preserve"> </w:t>
      </w:r>
    </w:p>
    <w:p w:rsidR="004A63D1" w:rsidRPr="004A63D1" w:rsidRDefault="004A63D1" w:rsidP="004A63D1">
      <w:pPr>
        <w:ind w:left="720"/>
        <w:jc w:val="both"/>
        <w:rPr>
          <w:rFonts w:eastAsia="Arial" w:cs="Arial"/>
          <w:b/>
          <w:color w:val="auto"/>
          <w:sz w:val="22"/>
          <w:szCs w:val="22"/>
          <w:lang w:val="es-CO" w:eastAsia="es-CO"/>
        </w:rPr>
      </w:pPr>
    </w:p>
    <w:p w:rsidR="004A63D1" w:rsidRPr="004A63D1" w:rsidRDefault="004A63D1" w:rsidP="004A63D1">
      <w:pPr>
        <w:numPr>
          <w:ilvl w:val="0"/>
          <w:numId w:val="26"/>
        </w:numPr>
        <w:jc w:val="both"/>
        <w:rPr>
          <w:rFonts w:eastAsia="Arial" w:cs="Arial"/>
          <w:color w:val="auto"/>
          <w:sz w:val="22"/>
          <w:szCs w:val="22"/>
          <w:lang w:val="es-CO" w:eastAsia="es-CO"/>
        </w:rPr>
      </w:pPr>
      <w:r w:rsidRPr="004A63D1">
        <w:rPr>
          <w:rFonts w:eastAsia="Arial" w:cs="Arial"/>
          <w:b/>
          <w:color w:val="auto"/>
          <w:sz w:val="22"/>
          <w:szCs w:val="22"/>
          <w:lang w:val="es-CO" w:eastAsia="es-CO"/>
        </w:rPr>
        <w:t xml:space="preserve">Desarrollar una estrategia para incrementar la competitividad del Distrito Aeroportuario de Bogotá, </w:t>
      </w:r>
      <w:r w:rsidRPr="004A63D1">
        <w:rPr>
          <w:rFonts w:eastAsia="Arial" w:cs="Arial"/>
          <w:color w:val="auto"/>
          <w:sz w:val="22"/>
          <w:szCs w:val="22"/>
          <w:lang w:val="es-CO" w:eastAsia="es-CO"/>
        </w:rPr>
        <w:t>basada en el proyecto Bogotá Ciudad Portuaria, que articula servicios, transporte, seguridad, cultura y comercio para que sea el aeropuerto un destino en sí mismo.</w:t>
      </w:r>
    </w:p>
    <w:p w:rsidR="004A63D1" w:rsidRPr="004A63D1" w:rsidRDefault="004A63D1" w:rsidP="004A63D1">
      <w:pPr>
        <w:ind w:left="720"/>
        <w:jc w:val="both"/>
        <w:rPr>
          <w:rFonts w:eastAsia="Arial" w:cs="Arial"/>
          <w:color w:val="auto"/>
          <w:sz w:val="22"/>
          <w:szCs w:val="22"/>
          <w:lang w:val="es-CO" w:eastAsia="es-CO"/>
        </w:rPr>
      </w:pPr>
    </w:p>
    <w:p w:rsidR="004A63D1" w:rsidRPr="004A63D1" w:rsidRDefault="004A63D1" w:rsidP="004A63D1">
      <w:pPr>
        <w:numPr>
          <w:ilvl w:val="0"/>
          <w:numId w:val="26"/>
        </w:numPr>
        <w:jc w:val="both"/>
        <w:rPr>
          <w:rFonts w:eastAsia="Arial" w:cs="Arial"/>
          <w:color w:val="auto"/>
          <w:sz w:val="22"/>
          <w:szCs w:val="22"/>
          <w:lang w:val="es-CO" w:eastAsia="es-CO"/>
        </w:rPr>
      </w:pPr>
      <w:r w:rsidRPr="004A63D1">
        <w:rPr>
          <w:rFonts w:eastAsia="Arial" w:cs="Arial"/>
          <w:b/>
          <w:color w:val="auto"/>
          <w:sz w:val="22"/>
          <w:szCs w:val="22"/>
          <w:lang w:val="es-CO" w:eastAsia="es-CO"/>
        </w:rPr>
        <w:t>Construir un modelo de gobernanza colaborativa para el Distrito Aeroportuario</w:t>
      </w:r>
      <w:r w:rsidRPr="004A63D1">
        <w:rPr>
          <w:rFonts w:eastAsia="Arial" w:cs="Arial"/>
          <w:color w:val="auto"/>
          <w:sz w:val="22"/>
          <w:szCs w:val="22"/>
          <w:lang w:val="es-CO" w:eastAsia="es-CO"/>
        </w:rPr>
        <w:t xml:space="preserve">, donde </w:t>
      </w:r>
      <w:proofErr w:type="spellStart"/>
      <w:r w:rsidRPr="004A63D1">
        <w:rPr>
          <w:rFonts w:eastAsia="Arial" w:cs="Arial"/>
          <w:color w:val="auto"/>
          <w:sz w:val="22"/>
          <w:szCs w:val="22"/>
          <w:lang w:val="es-CO" w:eastAsia="es-CO"/>
        </w:rPr>
        <w:t>interlocuten</w:t>
      </w:r>
      <w:proofErr w:type="spellEnd"/>
      <w:r w:rsidRPr="004A63D1">
        <w:rPr>
          <w:rFonts w:eastAsia="Arial" w:cs="Arial"/>
          <w:color w:val="auto"/>
          <w:sz w:val="22"/>
          <w:szCs w:val="22"/>
          <w:lang w:val="es-CO" w:eastAsia="es-CO"/>
        </w:rPr>
        <w:t xml:space="preserve"> aerolíneas, comercios, operadores turísticos, instituciones y comunidades, en torno a la oferta de servicios de calidad, hospitalidad, conectividad y activaciones en zonas aledañas. </w:t>
      </w:r>
    </w:p>
    <w:p w:rsidR="004A63D1" w:rsidRPr="004A63D1" w:rsidRDefault="004A63D1" w:rsidP="004A63D1">
      <w:pPr>
        <w:ind w:left="720"/>
        <w:jc w:val="both"/>
        <w:rPr>
          <w:rFonts w:eastAsia="Arial" w:cs="Arial"/>
          <w:color w:val="auto"/>
          <w:sz w:val="22"/>
          <w:szCs w:val="22"/>
          <w:lang w:val="es-CO" w:eastAsia="es-CO"/>
        </w:rPr>
      </w:pPr>
    </w:p>
    <w:p w:rsidR="004A63D1" w:rsidRPr="004A63D1" w:rsidRDefault="004A63D1" w:rsidP="004A63D1">
      <w:pPr>
        <w:numPr>
          <w:ilvl w:val="0"/>
          <w:numId w:val="26"/>
        </w:numPr>
        <w:jc w:val="both"/>
        <w:rPr>
          <w:rFonts w:eastAsia="Arial" w:cs="Arial"/>
          <w:color w:val="auto"/>
          <w:sz w:val="22"/>
          <w:szCs w:val="22"/>
          <w:lang w:val="es-CO" w:eastAsia="es-CO"/>
        </w:rPr>
      </w:pPr>
      <w:r w:rsidRPr="004A63D1">
        <w:rPr>
          <w:rFonts w:eastAsia="Arial" w:cs="Arial"/>
          <w:b/>
          <w:color w:val="auto"/>
          <w:sz w:val="22"/>
          <w:szCs w:val="22"/>
          <w:lang w:val="es-CO" w:eastAsia="es-CO"/>
        </w:rPr>
        <w:t>Fortalecer la Marca Ciudad Bogotá como destino turístico</w:t>
      </w:r>
      <w:r w:rsidRPr="004A63D1">
        <w:rPr>
          <w:rFonts w:eastAsia="Arial" w:cs="Arial"/>
          <w:color w:val="auto"/>
          <w:sz w:val="22"/>
          <w:szCs w:val="22"/>
          <w:lang w:val="es-CO" w:eastAsia="es-CO"/>
        </w:rPr>
        <w:t>, a partir de una narrativa coherente en medios, redes, ferias y acciones que muestran a la capital como una ciudad creativa, cultural, diversa y en movimiento. (IDT, 2025b)</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jc w:val="both"/>
        <w:rPr>
          <w:rFonts w:eastAsia="Arial" w:cs="Arial"/>
          <w:color w:val="auto"/>
          <w:sz w:val="22"/>
          <w:szCs w:val="22"/>
          <w:lang w:val="es-CO" w:eastAsia="es-CO"/>
        </w:rPr>
      </w:pPr>
      <w:r w:rsidRPr="004A63D1">
        <w:rPr>
          <w:rFonts w:eastAsia="Arial" w:cs="Arial"/>
          <w:color w:val="auto"/>
          <w:sz w:val="22"/>
          <w:szCs w:val="22"/>
          <w:lang w:val="es-CO" w:eastAsia="es-CO"/>
        </w:rPr>
        <w:t>Señala el Instituto Distrital de Turismo que con proyección al 2027 Bogotá busca alcanzar:</w:t>
      </w:r>
    </w:p>
    <w:p w:rsidR="004A63D1" w:rsidRPr="004A63D1" w:rsidRDefault="004A63D1" w:rsidP="004A63D1">
      <w:pPr>
        <w:jc w:val="both"/>
        <w:rPr>
          <w:rFonts w:eastAsia="Arial" w:cs="Arial"/>
          <w:color w:val="auto"/>
          <w:sz w:val="22"/>
          <w:szCs w:val="22"/>
          <w:lang w:val="es-CO" w:eastAsia="es-CO"/>
        </w:rPr>
      </w:pPr>
    </w:p>
    <w:p w:rsidR="004A63D1" w:rsidRPr="004A63D1" w:rsidRDefault="004A63D1" w:rsidP="004A63D1">
      <w:pPr>
        <w:numPr>
          <w:ilvl w:val="0"/>
          <w:numId w:val="31"/>
        </w:numP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Más reconocimiento global como destino turístico urbano, cultural y de naturaleza. </w:t>
      </w:r>
    </w:p>
    <w:p w:rsidR="004A63D1" w:rsidRPr="004A63D1" w:rsidRDefault="004A63D1" w:rsidP="004A63D1">
      <w:pPr>
        <w:numPr>
          <w:ilvl w:val="0"/>
          <w:numId w:val="31"/>
        </w:numP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Turistas con estancias más largas y mayor movimiento económico. </w:t>
      </w:r>
    </w:p>
    <w:p w:rsidR="004A63D1" w:rsidRPr="004A63D1" w:rsidRDefault="004A63D1" w:rsidP="004A63D1">
      <w:pPr>
        <w:numPr>
          <w:ilvl w:val="0"/>
          <w:numId w:val="31"/>
        </w:numP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Turismo descentralizado, con oportunidades en las localidades. </w:t>
      </w:r>
    </w:p>
    <w:p w:rsidR="004A63D1" w:rsidRPr="004A63D1" w:rsidRDefault="004A63D1" w:rsidP="004A63D1">
      <w:pPr>
        <w:numPr>
          <w:ilvl w:val="0"/>
          <w:numId w:val="31"/>
        </w:numP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Una oferta cultural, gastronómica y de entretenimiento conocida internacionalmente. </w:t>
      </w:r>
    </w:p>
    <w:p w:rsidR="004A63D1" w:rsidRPr="004A63D1" w:rsidRDefault="004A63D1" w:rsidP="004A63D1">
      <w:pPr>
        <w:numPr>
          <w:ilvl w:val="0"/>
          <w:numId w:val="31"/>
        </w:numP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Una gobernanza del turismo moderna, con participación ciudadana, del sector privado y de las comunidades. </w:t>
      </w:r>
    </w:p>
    <w:p w:rsidR="004A63D1" w:rsidRPr="004A63D1" w:rsidRDefault="009E2923" w:rsidP="004A63D1">
      <w:pPr>
        <w:spacing w:before="280" w:after="280"/>
        <w:jc w:val="both"/>
        <w:rPr>
          <w:rFonts w:eastAsia="Arial" w:cs="Arial"/>
          <w:b/>
          <w:color w:val="auto"/>
          <w:sz w:val="22"/>
          <w:szCs w:val="22"/>
          <w:lang w:val="es-CO" w:eastAsia="es-CO"/>
        </w:rPr>
      </w:pPr>
      <w:r>
        <w:rPr>
          <w:rFonts w:eastAsia="Arial" w:cs="Arial"/>
          <w:b/>
          <w:color w:val="auto"/>
          <w:sz w:val="22"/>
          <w:szCs w:val="22"/>
          <w:lang w:val="es-CO" w:eastAsia="es-CO"/>
        </w:rPr>
        <w:t>4</w:t>
      </w:r>
      <w:r w:rsidR="004A63D1" w:rsidRPr="004A63D1">
        <w:rPr>
          <w:rFonts w:eastAsia="Arial" w:cs="Arial"/>
          <w:b/>
          <w:color w:val="auto"/>
          <w:sz w:val="22"/>
          <w:szCs w:val="22"/>
          <w:lang w:val="es-CO" w:eastAsia="es-CO"/>
        </w:rPr>
        <w:t xml:space="preserve">.4 Turismo accesible en Bogotá </w:t>
      </w:r>
    </w:p>
    <w:p w:rsidR="004A63D1" w:rsidRPr="004A63D1" w:rsidRDefault="004A63D1" w:rsidP="004A63D1">
      <w:pPr>
        <w:spacing w:before="280" w:after="280"/>
        <w:jc w:val="both"/>
        <w:rPr>
          <w:rFonts w:eastAsia="Arial" w:cs="Arial"/>
          <w:b/>
          <w:color w:val="auto"/>
          <w:sz w:val="22"/>
          <w:szCs w:val="22"/>
          <w:lang w:val="es-CO" w:eastAsia="es-CO"/>
        </w:rPr>
      </w:pPr>
      <w:r w:rsidRPr="004A63D1">
        <w:rPr>
          <w:rFonts w:eastAsia="Arial" w:cs="Arial"/>
          <w:color w:val="auto"/>
          <w:sz w:val="22"/>
          <w:szCs w:val="22"/>
          <w:lang w:val="es-CO" w:eastAsia="es-CO"/>
        </w:rPr>
        <w:t>De acuerdo con</w:t>
      </w:r>
      <w:r w:rsidRPr="004A63D1">
        <w:rPr>
          <w:rFonts w:eastAsia="Arial" w:cs="Arial"/>
          <w:b/>
          <w:color w:val="auto"/>
          <w:sz w:val="22"/>
          <w:szCs w:val="22"/>
          <w:lang w:val="es-CO" w:eastAsia="es-CO"/>
        </w:rPr>
        <w:t xml:space="preserve"> </w:t>
      </w:r>
      <w:proofErr w:type="spellStart"/>
      <w:r w:rsidRPr="004A63D1">
        <w:rPr>
          <w:rFonts w:eastAsia="Arial" w:cs="Arial"/>
          <w:color w:val="auto"/>
          <w:sz w:val="22"/>
          <w:szCs w:val="22"/>
          <w:lang w:val="es-CO" w:eastAsia="es-CO"/>
        </w:rPr>
        <w:t>Procolombia</w:t>
      </w:r>
      <w:proofErr w:type="spellEnd"/>
      <w:r w:rsidRPr="004A63D1">
        <w:rPr>
          <w:rFonts w:eastAsia="Arial" w:cs="Arial"/>
          <w:color w:val="auto"/>
          <w:sz w:val="22"/>
          <w:szCs w:val="22"/>
          <w:lang w:val="es-CO" w:eastAsia="es-CO"/>
        </w:rPr>
        <w:t xml:space="preserve"> (s.f.) citando a la Organización Mundial de Turismo, el turismo accesible </w:t>
      </w:r>
      <w:r w:rsidRPr="004A63D1">
        <w:rPr>
          <w:rFonts w:eastAsia="Arial" w:cs="Arial"/>
          <w:i/>
          <w:color w:val="auto"/>
          <w:sz w:val="22"/>
          <w:szCs w:val="22"/>
          <w:lang w:val="es-CO" w:eastAsia="es-CO"/>
        </w:rPr>
        <w:t>“es una forma de turismo que implica procesos de colaboración planificadas estratégicamente entre las partes interesadas, que permite a las personas con los requisitos de acceso incluida la movilidad, visión, audición y capacidades cognitivas, funcionar de forma independiente y con equidad y dignidad a través de la prestación de los productos, servicios y entornos turísticos basados en el diseño universal”.</w:t>
      </w:r>
    </w:p>
    <w:p w:rsidR="004A63D1" w:rsidRPr="004A63D1" w:rsidRDefault="004A63D1" w:rsidP="004A63D1">
      <w:pPr>
        <w:spacing w:before="280" w:after="280"/>
        <w:jc w:val="both"/>
        <w:rPr>
          <w:rFonts w:eastAsia="Arial" w:cs="Arial"/>
          <w:color w:val="auto"/>
          <w:sz w:val="22"/>
          <w:szCs w:val="22"/>
          <w:lang w:val="es-CO" w:eastAsia="es-CO"/>
        </w:rPr>
      </w:pPr>
      <w:r w:rsidRPr="004A63D1">
        <w:rPr>
          <w:rFonts w:eastAsia="Arial" w:cs="Arial"/>
          <w:color w:val="auto"/>
          <w:sz w:val="22"/>
          <w:szCs w:val="22"/>
          <w:lang w:val="es-CO" w:eastAsia="es-CO"/>
        </w:rPr>
        <w:lastRenderedPageBreak/>
        <w:t>El Distrito Capital cuenta con la Red Distrital de Turismo Accesible, la cual tiene como fin consolidar la oferta de turismo incluyente y accesible de prestadores de servicios turísticos y/o administradores de atractivos turísticos de Bogotá.</w:t>
      </w:r>
    </w:p>
    <w:p w:rsidR="004A63D1" w:rsidRPr="004A63D1" w:rsidRDefault="004A63D1" w:rsidP="004A63D1">
      <w:pPr>
        <w:spacing w:before="280" w:after="280"/>
        <w:jc w:val="both"/>
        <w:rPr>
          <w:rFonts w:eastAsia="Arial" w:cs="Arial"/>
          <w:color w:val="auto"/>
          <w:sz w:val="22"/>
          <w:szCs w:val="22"/>
          <w:lang w:val="es-CO" w:eastAsia="es-CO"/>
        </w:rPr>
      </w:pPr>
      <w:r w:rsidRPr="004A63D1">
        <w:rPr>
          <w:rFonts w:eastAsia="Arial" w:cs="Arial"/>
          <w:color w:val="auto"/>
          <w:sz w:val="22"/>
          <w:szCs w:val="22"/>
          <w:lang w:val="es-CO" w:eastAsia="es-CO"/>
        </w:rPr>
        <w:t>De acuerdo con el IDT (s.f.) en el documento Oferta de Experiencias y Servicios de Turismo Accesible se destacan algunas iniciativas como son:</w:t>
      </w:r>
    </w:p>
    <w:p w:rsidR="004A63D1" w:rsidRPr="004A63D1" w:rsidRDefault="004A63D1" w:rsidP="004A63D1">
      <w:pPr>
        <w:numPr>
          <w:ilvl w:val="0"/>
          <w:numId w:val="32"/>
        </w:numPr>
        <w:spacing w:after="280"/>
        <w:jc w:val="both"/>
        <w:rPr>
          <w:rFonts w:eastAsia="Arial" w:cs="Arial"/>
          <w:b/>
          <w:color w:val="auto"/>
          <w:sz w:val="22"/>
          <w:szCs w:val="22"/>
          <w:lang w:val="es-CO" w:eastAsia="es-CO"/>
        </w:rPr>
      </w:pPr>
      <w:proofErr w:type="spellStart"/>
      <w:r w:rsidRPr="004A63D1">
        <w:rPr>
          <w:rFonts w:eastAsia="Arial" w:cs="Arial"/>
          <w:b/>
          <w:color w:val="auto"/>
          <w:sz w:val="22"/>
          <w:szCs w:val="22"/>
          <w:lang w:val="es-CO" w:eastAsia="es-CO"/>
        </w:rPr>
        <w:t>Asoproam</w:t>
      </w:r>
      <w:proofErr w:type="spellEnd"/>
      <w:r w:rsidRPr="004A63D1">
        <w:rPr>
          <w:rFonts w:eastAsia="Arial" w:cs="Arial"/>
          <w:b/>
          <w:color w:val="auto"/>
          <w:sz w:val="22"/>
          <w:szCs w:val="22"/>
          <w:lang w:val="es-CO" w:eastAsia="es-CO"/>
        </w:rPr>
        <w:t xml:space="preserve">. </w:t>
      </w:r>
      <w:r w:rsidRPr="004A63D1">
        <w:rPr>
          <w:rFonts w:eastAsia="Arial" w:cs="Arial"/>
          <w:color w:val="auto"/>
          <w:sz w:val="22"/>
          <w:szCs w:val="22"/>
          <w:lang w:val="es-CO" w:eastAsia="es-CO"/>
        </w:rPr>
        <w:t xml:space="preserve">Contempla un recorrido para conocer la siembra y cosecha de cultivos orgánicos, así como la realización de un taller de apicultura y un recorrido por el </w:t>
      </w:r>
      <w:proofErr w:type="spellStart"/>
      <w:r w:rsidRPr="004A63D1">
        <w:rPr>
          <w:rFonts w:eastAsia="Arial" w:cs="Arial"/>
          <w:color w:val="auto"/>
          <w:sz w:val="22"/>
          <w:szCs w:val="22"/>
          <w:lang w:val="es-CO" w:eastAsia="es-CO"/>
        </w:rPr>
        <w:t>apiario</w:t>
      </w:r>
      <w:proofErr w:type="spellEnd"/>
      <w:r w:rsidRPr="004A63D1">
        <w:rPr>
          <w:rFonts w:eastAsia="Arial" w:cs="Arial"/>
          <w:color w:val="auto"/>
          <w:sz w:val="22"/>
          <w:szCs w:val="22"/>
          <w:lang w:val="es-CO" w:eastAsia="es-CO"/>
        </w:rPr>
        <w:t xml:space="preserve">. Está dirigido a personas mayores y personas con discapacidad visual, intelectual y mental. </w:t>
      </w:r>
    </w:p>
    <w:p w:rsidR="004A63D1" w:rsidRPr="004A63D1" w:rsidRDefault="004A63D1" w:rsidP="004A63D1">
      <w:pPr>
        <w:numPr>
          <w:ilvl w:val="0"/>
          <w:numId w:val="32"/>
        </w:numPr>
        <w:spacing w:after="280"/>
        <w:jc w:val="both"/>
        <w:rPr>
          <w:rFonts w:eastAsia="Arial" w:cs="Arial"/>
          <w:b/>
          <w:color w:val="auto"/>
          <w:sz w:val="22"/>
          <w:szCs w:val="22"/>
          <w:lang w:val="es-CO" w:eastAsia="es-CO"/>
        </w:rPr>
      </w:pPr>
      <w:r w:rsidRPr="004A63D1">
        <w:rPr>
          <w:rFonts w:eastAsia="Arial" w:cs="Arial"/>
          <w:b/>
          <w:color w:val="auto"/>
          <w:sz w:val="22"/>
          <w:szCs w:val="22"/>
          <w:lang w:val="es-CO" w:eastAsia="es-CO"/>
        </w:rPr>
        <w:t xml:space="preserve">Club viajero Colombia. </w:t>
      </w:r>
      <w:r w:rsidRPr="004A63D1">
        <w:rPr>
          <w:rFonts w:eastAsia="Arial" w:cs="Arial"/>
          <w:color w:val="auto"/>
          <w:sz w:val="22"/>
          <w:szCs w:val="22"/>
          <w:lang w:val="es-CO" w:eastAsia="es-CO"/>
        </w:rPr>
        <w:t xml:space="preserve">Incluye un recorrido por el Centro Histórico de Bogotá y la localidad de Usaquén, con el fin de conocer su historia, gastronomía, cultura y templos religiosos. Está orientado a personas mayores, personas de talla baja, personas con discapacidad visual, auditiva, física e intelectual. </w:t>
      </w:r>
    </w:p>
    <w:p w:rsidR="004A63D1" w:rsidRPr="004A63D1" w:rsidRDefault="004A63D1" w:rsidP="004A63D1">
      <w:pPr>
        <w:numPr>
          <w:ilvl w:val="0"/>
          <w:numId w:val="32"/>
        </w:numPr>
        <w:spacing w:before="280"/>
        <w:jc w:val="both"/>
        <w:rPr>
          <w:rFonts w:eastAsia="Arial" w:cs="Arial"/>
          <w:color w:val="auto"/>
          <w:sz w:val="22"/>
          <w:szCs w:val="22"/>
          <w:lang w:val="es-CO" w:eastAsia="es-CO"/>
        </w:rPr>
      </w:pPr>
      <w:r w:rsidRPr="004A63D1">
        <w:rPr>
          <w:rFonts w:eastAsia="Arial" w:cs="Arial"/>
          <w:b/>
          <w:color w:val="auto"/>
          <w:sz w:val="22"/>
          <w:szCs w:val="22"/>
          <w:lang w:val="es-CO" w:eastAsia="es-CO"/>
        </w:rPr>
        <w:t>Mil Estaciones</w:t>
      </w:r>
      <w:r w:rsidRPr="004A63D1">
        <w:rPr>
          <w:rFonts w:eastAsia="Arial" w:cs="Arial"/>
          <w:color w:val="auto"/>
          <w:sz w:val="22"/>
          <w:szCs w:val="22"/>
          <w:lang w:val="es-CO" w:eastAsia="es-CO"/>
        </w:rPr>
        <w:t xml:space="preserve">. Consiste en un recorrido por el humedal Santa María del Lago, incluyendo material didáctico en relieve e interpretación en Lenguaje de Señas. Está orientado a personas mayores, personas con discapacidad auditiva, visual y física. </w:t>
      </w:r>
    </w:p>
    <w:p w:rsidR="004A63D1" w:rsidRPr="004A63D1" w:rsidRDefault="004A63D1" w:rsidP="004A63D1">
      <w:pPr>
        <w:numPr>
          <w:ilvl w:val="0"/>
          <w:numId w:val="32"/>
        </w:numPr>
        <w:spacing w:before="280"/>
        <w:jc w:val="both"/>
        <w:rPr>
          <w:rFonts w:eastAsia="Arial" w:cs="Arial"/>
          <w:b/>
          <w:color w:val="auto"/>
          <w:sz w:val="22"/>
          <w:szCs w:val="22"/>
          <w:lang w:val="es-CO" w:eastAsia="es-CO"/>
        </w:rPr>
      </w:pPr>
      <w:r w:rsidRPr="004A63D1">
        <w:rPr>
          <w:rFonts w:eastAsia="Arial" w:cs="Arial"/>
          <w:b/>
          <w:color w:val="auto"/>
          <w:sz w:val="22"/>
          <w:szCs w:val="22"/>
          <w:lang w:val="es-CO" w:eastAsia="es-CO"/>
        </w:rPr>
        <w:t xml:space="preserve">Corazón verde. </w:t>
      </w:r>
      <w:r w:rsidRPr="004A63D1">
        <w:rPr>
          <w:rFonts w:eastAsia="Arial" w:cs="Arial"/>
          <w:color w:val="auto"/>
          <w:sz w:val="22"/>
          <w:szCs w:val="22"/>
          <w:lang w:val="es-CO" w:eastAsia="es-CO"/>
        </w:rPr>
        <w:t xml:space="preserve">Ofrece experiencias en la naturaleza, como son el avistamiento de aves para personas con discapacidad auditiva y visual en varios escenarios. Está orientado a personas mayores y personas con discapacidad auditiva, visual y física. </w:t>
      </w:r>
    </w:p>
    <w:p w:rsidR="004A63D1" w:rsidRPr="004A63D1" w:rsidRDefault="004A63D1" w:rsidP="004A63D1">
      <w:pPr>
        <w:spacing w:before="280" w:after="280"/>
        <w:jc w:val="both"/>
        <w:rPr>
          <w:rFonts w:eastAsia="Arial" w:cs="Arial"/>
          <w:color w:val="auto"/>
          <w:sz w:val="22"/>
          <w:szCs w:val="22"/>
          <w:lang w:val="es-CO" w:eastAsia="es-CO"/>
        </w:rPr>
      </w:pPr>
      <w:r w:rsidRPr="004A63D1">
        <w:rPr>
          <w:rFonts w:eastAsia="Arial" w:cs="Arial"/>
          <w:color w:val="auto"/>
          <w:sz w:val="22"/>
          <w:szCs w:val="22"/>
          <w:lang w:val="es-CO" w:eastAsia="es-CO"/>
        </w:rPr>
        <w:t>Estas son algunas de las iniciativas privadas que se adelantan en Bogotá para que el disfrute del turismo se extienda a toda la población.</w:t>
      </w:r>
    </w:p>
    <w:p w:rsidR="004A63D1" w:rsidRPr="004A63D1" w:rsidRDefault="009E2923" w:rsidP="004A63D1">
      <w:pPr>
        <w:spacing w:before="280" w:after="280"/>
        <w:jc w:val="both"/>
        <w:rPr>
          <w:rFonts w:eastAsia="Arial" w:cs="Arial"/>
          <w:b/>
          <w:color w:val="auto"/>
          <w:sz w:val="22"/>
          <w:szCs w:val="22"/>
          <w:lang w:val="es-CO" w:eastAsia="es-CO"/>
        </w:rPr>
      </w:pPr>
      <w:r>
        <w:rPr>
          <w:rFonts w:eastAsia="Arial" w:cs="Arial"/>
          <w:b/>
          <w:color w:val="auto"/>
          <w:sz w:val="22"/>
          <w:szCs w:val="22"/>
          <w:lang w:val="es-CO" w:eastAsia="es-CO"/>
        </w:rPr>
        <w:t>4</w:t>
      </w:r>
      <w:r w:rsidR="004A63D1" w:rsidRPr="004A63D1">
        <w:rPr>
          <w:rFonts w:eastAsia="Arial" w:cs="Arial"/>
          <w:b/>
          <w:color w:val="auto"/>
          <w:sz w:val="22"/>
          <w:szCs w:val="22"/>
          <w:lang w:val="es-CO" w:eastAsia="es-CO"/>
        </w:rPr>
        <w:t>.5 Antecedentes mundiales a favor de las personas con discapacidad</w:t>
      </w:r>
    </w:p>
    <w:p w:rsidR="004A63D1" w:rsidRPr="004A63D1" w:rsidRDefault="004A63D1" w:rsidP="004A63D1">
      <w:pPr>
        <w:spacing w:before="280" w:after="280"/>
        <w:jc w:val="both"/>
        <w:rPr>
          <w:rFonts w:eastAsia="Arial" w:cs="Arial"/>
          <w:color w:val="auto"/>
          <w:sz w:val="22"/>
          <w:szCs w:val="22"/>
          <w:lang w:val="es-CO" w:eastAsia="es-CO"/>
        </w:rPr>
      </w:pPr>
      <w:r w:rsidRPr="004A63D1">
        <w:rPr>
          <w:rFonts w:eastAsia="Arial" w:cs="Arial"/>
          <w:color w:val="auto"/>
          <w:sz w:val="22"/>
          <w:szCs w:val="22"/>
          <w:lang w:val="es-CO" w:eastAsia="es-CO"/>
        </w:rPr>
        <w:t>El Informe Mundial sobre Discapacidad indica que alrededor del 15 % de la población mundial vive con algún tipo de discapacidad. En el caso de América Latina y el Caribe, la Organización Panamericana de la Salud (OPS, s.f.) estima que esta condición afecta a aproximadamente el 12% de los habitantes, lo que equivale a cerca de 66 millones de personas.</w:t>
      </w:r>
    </w:p>
    <w:p w:rsidR="004A63D1" w:rsidRPr="004A63D1" w:rsidRDefault="004A63D1" w:rsidP="004A63D1">
      <w:pPr>
        <w:spacing w:before="280" w:after="280"/>
        <w:jc w:val="both"/>
        <w:rPr>
          <w:rFonts w:eastAsia="Arial" w:cs="Arial"/>
          <w:color w:val="auto"/>
          <w:sz w:val="22"/>
          <w:szCs w:val="22"/>
          <w:lang w:val="es-CO" w:eastAsia="es-CO"/>
        </w:rPr>
      </w:pPr>
      <w:r w:rsidRPr="004A63D1">
        <w:rPr>
          <w:rFonts w:eastAsia="Arial" w:cs="Arial"/>
          <w:color w:val="auto"/>
          <w:sz w:val="22"/>
          <w:szCs w:val="22"/>
          <w:lang w:val="es-CO" w:eastAsia="es-CO"/>
        </w:rPr>
        <w:t>El Informe Mundial sobre Discapacidad indica que alrededor del 15% de la población mundial vive con algún tipo de discapacidad. En el caso de América Latina y el Caribe, la Organización Panamericana de la Salud estima que esta condición afecta a aproximadamente el 12% de los habitantes, lo que equivale a cerca de 66 millones de personas.</w:t>
      </w:r>
    </w:p>
    <w:p w:rsidR="004A63D1" w:rsidRPr="004A63D1" w:rsidRDefault="004A63D1" w:rsidP="004A63D1">
      <w:pPr>
        <w:spacing w:before="280" w:after="280"/>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En la región de las Américas, Colombia ha asumido un papel activo en la lucha contra la discriminación de las personas con discapacidad al suscribir y ratificar la Convención Interamericana para la Eliminación de Todas las Formas de Discriminación Contra las Personas </w:t>
      </w:r>
      <w:r w:rsidRPr="004A63D1">
        <w:rPr>
          <w:rFonts w:eastAsia="Arial" w:cs="Arial"/>
          <w:color w:val="auto"/>
          <w:sz w:val="22"/>
          <w:szCs w:val="22"/>
          <w:lang w:val="es-CO" w:eastAsia="es-CO"/>
        </w:rPr>
        <w:lastRenderedPageBreak/>
        <w:t>con Discapacidad. Esta convención, que se hizo efectiva en la legislación del país mediante el Decreto 3973 de 2005, insta a los países firmantes a adoptar medidas concretas para eliminar cualquier forma de discriminación contra esta población.</w:t>
      </w:r>
    </w:p>
    <w:p w:rsidR="004A63D1" w:rsidRPr="004A63D1" w:rsidRDefault="004A63D1" w:rsidP="004A63D1">
      <w:pPr>
        <w:spacing w:before="280" w:after="280"/>
        <w:jc w:val="both"/>
        <w:rPr>
          <w:rFonts w:eastAsia="Arial" w:cs="Arial"/>
          <w:color w:val="auto"/>
          <w:sz w:val="22"/>
          <w:szCs w:val="22"/>
          <w:lang w:val="es-CO" w:eastAsia="es-CO"/>
        </w:rPr>
      </w:pPr>
      <w:r w:rsidRPr="004A63D1">
        <w:rPr>
          <w:rFonts w:eastAsia="Arial" w:cs="Arial"/>
          <w:color w:val="auto"/>
          <w:sz w:val="22"/>
          <w:szCs w:val="22"/>
          <w:lang w:val="es-CO" w:eastAsia="es-CO"/>
        </w:rPr>
        <w:t>Por su parte, en Europa, el gobierno español ha implementado iniciativas significativas en favor de las personas con discapacidad. En 2023, el Ministerio de Derechos Sociales, Consumo y Agenda 2030 (2023) creó la Base Estatal de Datos de Personas con Discapacidad. Esta herramienta permite recopilar información detallada sobre las características de quienes han sido evaluados para determinar su grado de discapacidad. Además de facilitar la clasificación de estos casos, la base de datos sirve como un instrumento clave para la investigación epidemiológica y el diseño de políticas públicas más inclusivas y efectivas.</w:t>
      </w:r>
    </w:p>
    <w:p w:rsidR="004A63D1" w:rsidRPr="004A63D1" w:rsidRDefault="009E2923" w:rsidP="004A63D1">
      <w:pPr>
        <w:shd w:val="clear" w:color="auto" w:fill="FFFFFF"/>
        <w:jc w:val="both"/>
        <w:rPr>
          <w:rFonts w:eastAsia="Arial" w:cs="Arial"/>
          <w:b/>
          <w:color w:val="auto"/>
          <w:sz w:val="22"/>
          <w:szCs w:val="22"/>
          <w:lang w:val="es-CO" w:eastAsia="es-CO"/>
        </w:rPr>
      </w:pPr>
      <w:r>
        <w:rPr>
          <w:rFonts w:eastAsia="Arial" w:cs="Arial"/>
          <w:b/>
          <w:color w:val="auto"/>
          <w:sz w:val="22"/>
          <w:szCs w:val="22"/>
          <w:lang w:val="es-CO" w:eastAsia="es-CO"/>
        </w:rPr>
        <w:t>4</w:t>
      </w:r>
      <w:r w:rsidR="004A63D1" w:rsidRPr="004A63D1">
        <w:rPr>
          <w:rFonts w:eastAsia="Arial" w:cs="Arial"/>
          <w:b/>
          <w:color w:val="auto"/>
          <w:sz w:val="22"/>
          <w:szCs w:val="22"/>
          <w:lang w:val="es-CO" w:eastAsia="es-CO"/>
        </w:rPr>
        <w:t xml:space="preserve">.6 Personas con discapacidad en Bogotá </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A pesar de los avances en pro de la población con discapacidad persisten desafíos en la identificación y caracterización de este grupo poblacional, lo que dificulta la implementación de políticas públicas efectivas y personalizadas. En este contexto, el registro de personas con discapacidad en Bogotá D.C. se presenta como una herramienta clave para avanzar hacia una ciudad más inclusiva y accesible.  </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El Ministerio de Salud y Protección Social creó el Registro de Localización y Caracterización de Personas con Discapacidad (RLCPD) implementado mediante la Resolución 583 del 26 de febrero del 2018 </w:t>
      </w:r>
      <w:r w:rsidRPr="004A63D1">
        <w:rPr>
          <w:rFonts w:eastAsia="Arial" w:cs="Arial"/>
          <w:i/>
          <w:color w:val="auto"/>
          <w:sz w:val="22"/>
          <w:szCs w:val="22"/>
          <w:lang w:val="es-CO" w:eastAsia="es-CO"/>
        </w:rPr>
        <w:t>“Por la cual se implementa la certificación de discapacidad y el Registro de Localización y Caracterización de Personas con Discapacidad”, entendida como una</w:t>
      </w:r>
      <w:r w:rsidRPr="004A63D1">
        <w:rPr>
          <w:rFonts w:eastAsia="Arial" w:cs="Arial"/>
          <w:color w:val="auto"/>
          <w:sz w:val="22"/>
          <w:szCs w:val="22"/>
          <w:lang w:val="es-CO" w:eastAsia="es-CO"/>
        </w:rPr>
        <w:t xml:space="preserve"> herramienta que permite la recopilación de información sobre dónde están y cómo son las personas con algún tipo de discapacidad en Colombia. </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Por su parte, el Distrito Capital a través de la Secretaría Distrital de Salud operó desde el año 2004 el Registro para la Localización y Caracterización de las personas con Discapacidad- RLPCD en coordinación inicialmente con el Departamento Administrativo Nacional de Estadística DANE, y a partir del año 2010 con el Ministerio de Salud y Protección Social. Este registro como herramienta técnica estadística que partía del auto reconocimiento de la condición estuvo vigente hasta el mes de junio del 2020; posteriormente en el marco de la implementación de la Resolución 113 del 2020 del Ministerio de Salud y Protección Social, se dio avance al nuevo proceso de certificación de discapacidad e inclusión en el RLPCD. (Alcaldía Mayor de Bogotá D.C., 2022)   </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bookmarkStart w:id="10" w:name="_heading=h.hqlm5lc20l06" w:colFirst="0" w:colLast="0"/>
      <w:bookmarkEnd w:id="10"/>
      <w:r w:rsidRPr="004A63D1">
        <w:rPr>
          <w:rFonts w:eastAsia="Arial" w:cs="Arial"/>
          <w:color w:val="auto"/>
          <w:sz w:val="22"/>
          <w:szCs w:val="22"/>
          <w:lang w:val="es-CO" w:eastAsia="es-CO"/>
        </w:rPr>
        <w:t xml:space="preserve">De acuerdo con datos dispuestos en el Sistema Integrado de Información de la Protección Social SISPRO para el RLPCD del Ministerio de Salud y Protección Social del 2004 a 30 de junio del 2020 se registraron un total de </w:t>
      </w:r>
      <w:r w:rsidRPr="004A63D1">
        <w:rPr>
          <w:rFonts w:eastAsia="Arial" w:cs="Arial"/>
          <w:b/>
          <w:color w:val="auto"/>
          <w:sz w:val="22"/>
          <w:szCs w:val="22"/>
          <w:lang w:val="es-CO" w:eastAsia="es-CO"/>
        </w:rPr>
        <w:t>315.209</w:t>
      </w:r>
      <w:r w:rsidRPr="004A63D1">
        <w:rPr>
          <w:rFonts w:eastAsia="Arial" w:cs="Arial"/>
          <w:color w:val="auto"/>
          <w:sz w:val="22"/>
          <w:szCs w:val="22"/>
          <w:lang w:val="es-CO" w:eastAsia="es-CO"/>
        </w:rPr>
        <w:t xml:space="preserve"> personas con discapacidad residentes en la ciudad de Bogotá. Y a través del cruce con la base de datos de Registro de Licencias de Inhumaciones de la Secretaría Distrital de Salud con corte al 31 de diciembre del 2021 se estimó un total de </w:t>
      </w:r>
      <w:r w:rsidRPr="004A63D1">
        <w:rPr>
          <w:rFonts w:eastAsia="Arial" w:cs="Arial"/>
          <w:b/>
          <w:color w:val="auto"/>
          <w:sz w:val="22"/>
          <w:szCs w:val="22"/>
          <w:lang w:val="es-CO" w:eastAsia="es-CO"/>
        </w:rPr>
        <w:t>203.731</w:t>
      </w:r>
      <w:r w:rsidRPr="004A63D1">
        <w:rPr>
          <w:rFonts w:eastAsia="Arial" w:cs="Arial"/>
          <w:color w:val="auto"/>
          <w:sz w:val="22"/>
          <w:szCs w:val="22"/>
          <w:lang w:val="es-CO" w:eastAsia="es-CO"/>
        </w:rPr>
        <w:t xml:space="preserve"> personas vivas incluidas en el antiguo Registro de Localización y Caracterización de Personas con Discapacidad en la ciudad de Bogotá. No obstante, </w:t>
      </w:r>
      <w:r w:rsidRPr="004A63D1">
        <w:rPr>
          <w:rFonts w:eastAsia="Arial" w:cs="Arial"/>
          <w:color w:val="auto"/>
          <w:sz w:val="22"/>
          <w:szCs w:val="22"/>
          <w:lang w:val="es-CO" w:eastAsia="es-CO"/>
        </w:rPr>
        <w:lastRenderedPageBreak/>
        <w:t xml:space="preserve">se debe considerar que esta cifra reúne únicamente las personas que fueron registradas, por lo que se infiere que hay una población no censada. (Alcaldía Mayor de Bogotá D.C., 2022)   </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El Boletín No. 11</w:t>
      </w:r>
      <w:r w:rsidRPr="004A63D1">
        <w:rPr>
          <w:rFonts w:eastAsia="Arial" w:cs="Arial"/>
          <w:i/>
          <w:color w:val="auto"/>
          <w:sz w:val="22"/>
          <w:szCs w:val="22"/>
          <w:lang w:val="es-CO" w:eastAsia="es-CO"/>
        </w:rPr>
        <w:t xml:space="preserve"> “Familias de personas con discapacidad” </w:t>
      </w:r>
      <w:r w:rsidRPr="004A63D1">
        <w:rPr>
          <w:rFonts w:eastAsia="Arial" w:cs="Arial"/>
          <w:color w:val="auto"/>
          <w:sz w:val="22"/>
          <w:szCs w:val="22"/>
          <w:lang w:val="es-CO" w:eastAsia="es-CO"/>
        </w:rPr>
        <w:t xml:space="preserve">del Observatorio Poblacional Diferencial y de Familias a cargo de la Secretaría Distrital de Planeación señala que de acuerdo con el Censo Nacional de Población y Vivienda 2018 en Bogotá existían para entonces 458.088 personas con discapacidad. </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En Bogotá, gracias al censo realizado por el DANE en el 2018 se pudieron identificar las restricciones y acceso de personas con discapacidad a sus derechos, tal como se describe en la tabla 1. </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4A63D1" w:rsidP="004A63D1">
      <w:pPr>
        <w:shd w:val="clear" w:color="auto" w:fill="FFFFFF"/>
        <w:jc w:val="both"/>
        <w:rPr>
          <w:rFonts w:eastAsia="Arial" w:cs="Arial"/>
          <w:b/>
          <w:color w:val="auto"/>
          <w:sz w:val="22"/>
          <w:szCs w:val="22"/>
          <w:lang w:val="es-CO" w:eastAsia="es-CO"/>
        </w:rPr>
      </w:pPr>
      <w:r w:rsidRPr="004A63D1">
        <w:rPr>
          <w:rFonts w:eastAsia="Arial" w:cs="Arial"/>
          <w:b/>
          <w:color w:val="auto"/>
          <w:sz w:val="22"/>
          <w:szCs w:val="22"/>
          <w:lang w:val="es-CO" w:eastAsia="es-CO"/>
        </w:rPr>
        <w:t>Tabla 1</w:t>
      </w:r>
    </w:p>
    <w:p w:rsidR="004A63D1" w:rsidRPr="004A63D1" w:rsidRDefault="004A63D1" w:rsidP="004A63D1">
      <w:pPr>
        <w:shd w:val="clear" w:color="auto" w:fill="FFFFFF"/>
        <w:jc w:val="both"/>
        <w:rPr>
          <w:rFonts w:eastAsia="Arial" w:cs="Arial"/>
          <w:i/>
          <w:color w:val="auto"/>
          <w:sz w:val="22"/>
          <w:szCs w:val="22"/>
          <w:lang w:val="es-CO" w:eastAsia="es-CO"/>
        </w:rPr>
      </w:pPr>
    </w:p>
    <w:p w:rsidR="004A63D1" w:rsidRPr="004A63D1" w:rsidRDefault="004A63D1" w:rsidP="004A63D1">
      <w:pPr>
        <w:shd w:val="clear" w:color="auto" w:fill="FFFFFF"/>
        <w:jc w:val="both"/>
        <w:rPr>
          <w:rFonts w:eastAsia="Arial" w:cs="Arial"/>
          <w:i/>
          <w:color w:val="auto"/>
          <w:sz w:val="22"/>
          <w:szCs w:val="22"/>
          <w:lang w:val="es-CO" w:eastAsia="es-CO"/>
        </w:rPr>
      </w:pPr>
      <w:r w:rsidRPr="004A63D1">
        <w:rPr>
          <w:rFonts w:eastAsia="Arial" w:cs="Arial"/>
          <w:i/>
          <w:color w:val="auto"/>
          <w:sz w:val="22"/>
          <w:szCs w:val="22"/>
          <w:lang w:val="es-CO" w:eastAsia="es-CO"/>
        </w:rPr>
        <w:t xml:space="preserve">Caracterización personas con discapacidad </w:t>
      </w:r>
    </w:p>
    <w:p w:rsidR="004A63D1" w:rsidRPr="004A63D1" w:rsidRDefault="004A63D1" w:rsidP="004A63D1">
      <w:pPr>
        <w:shd w:val="clear" w:color="auto" w:fill="FFFFFF"/>
        <w:jc w:val="both"/>
        <w:rPr>
          <w:rFonts w:eastAsia="Arial" w:cs="Arial"/>
          <w:color w:val="auto"/>
          <w:sz w:val="22"/>
          <w:szCs w:val="22"/>
          <w:lang w:val="es-CO" w:eastAsia="es-CO"/>
        </w:rPr>
      </w:pPr>
    </w:p>
    <w:tbl>
      <w:tblPr>
        <w:tblW w:w="8820" w:type="dxa"/>
        <w:jc w:val="center"/>
        <w:tblBorders>
          <w:top w:val="single" w:sz="6" w:space="0" w:color="000000"/>
          <w:left w:val="single" w:sz="6" w:space="0" w:color="000000"/>
          <w:bottom w:val="single" w:sz="6" w:space="0" w:color="000000"/>
          <w:right w:val="single" w:sz="6" w:space="0" w:color="000000"/>
          <w:insideH w:val="single" w:sz="4" w:space="0" w:color="000000"/>
          <w:insideV w:val="single" w:sz="4" w:space="0" w:color="000000"/>
        </w:tblBorders>
        <w:tblLayout w:type="fixed"/>
        <w:tblLook w:val="0600" w:firstRow="0" w:lastRow="0" w:firstColumn="0" w:lastColumn="0" w:noHBand="1" w:noVBand="1"/>
      </w:tblPr>
      <w:tblGrid>
        <w:gridCol w:w="2402"/>
        <w:gridCol w:w="6418"/>
      </w:tblGrid>
      <w:tr w:rsidR="004A63D1" w:rsidRPr="004A63D1" w:rsidTr="004A63D1">
        <w:trPr>
          <w:trHeight w:val="300"/>
          <w:jc w:val="center"/>
        </w:trPr>
        <w:tc>
          <w:tcPr>
            <w:tcW w:w="2402" w:type="dxa"/>
            <w:tcMar>
              <w:left w:w="105" w:type="dxa"/>
              <w:right w:w="105" w:type="dxa"/>
            </w:tcMar>
            <w:vAlign w:val="center"/>
          </w:tcPr>
          <w:p w:rsidR="004A63D1" w:rsidRPr="004A63D1" w:rsidRDefault="004A63D1" w:rsidP="004A63D1">
            <w:pPr>
              <w:jc w:val="center"/>
              <w:rPr>
                <w:rFonts w:eastAsia="Arial" w:cs="Arial"/>
                <w:color w:val="auto"/>
                <w:sz w:val="20"/>
                <w:lang w:val="es-CO" w:eastAsia="es-CO"/>
              </w:rPr>
            </w:pPr>
            <w:r w:rsidRPr="004A63D1">
              <w:rPr>
                <w:rFonts w:eastAsia="Arial" w:cs="Arial"/>
                <w:b/>
                <w:color w:val="auto"/>
                <w:sz w:val="20"/>
                <w:lang w:val="es-CO" w:eastAsia="es-CO"/>
              </w:rPr>
              <w:t xml:space="preserve">POBLACIÓN </w:t>
            </w:r>
          </w:p>
        </w:tc>
        <w:tc>
          <w:tcPr>
            <w:tcW w:w="6418" w:type="dxa"/>
            <w:tcMar>
              <w:left w:w="105" w:type="dxa"/>
              <w:right w:w="105" w:type="dxa"/>
            </w:tcMar>
          </w:tcPr>
          <w:p w:rsidR="004A63D1" w:rsidRPr="004A63D1" w:rsidRDefault="004A63D1" w:rsidP="004A63D1">
            <w:pPr>
              <w:jc w:val="both"/>
              <w:rPr>
                <w:rFonts w:eastAsia="Arial" w:cs="Arial"/>
                <w:color w:val="auto"/>
                <w:sz w:val="20"/>
                <w:lang w:val="es-CO" w:eastAsia="es-CO"/>
              </w:rPr>
            </w:pPr>
            <w:r w:rsidRPr="004A63D1">
              <w:rPr>
                <w:rFonts w:eastAsia="Arial" w:cs="Arial"/>
                <w:color w:val="auto"/>
                <w:sz w:val="20"/>
                <w:lang w:val="es-CO" w:eastAsia="es-CO"/>
              </w:rPr>
              <w:t xml:space="preserve">En Bogotá hay 458.088 personas con discapacidad en 176.150 hogares, lo que representa el 6,41% del total de la población en la capital del país. De ellas, el 56,6% son mujeres y el 43,4% son hombres. </w:t>
            </w:r>
          </w:p>
        </w:tc>
      </w:tr>
      <w:tr w:rsidR="004A63D1" w:rsidRPr="004A63D1" w:rsidTr="004A63D1">
        <w:trPr>
          <w:trHeight w:val="300"/>
          <w:jc w:val="center"/>
        </w:trPr>
        <w:tc>
          <w:tcPr>
            <w:tcW w:w="2402" w:type="dxa"/>
            <w:tcMar>
              <w:left w:w="105" w:type="dxa"/>
              <w:right w:w="105" w:type="dxa"/>
            </w:tcMar>
            <w:vAlign w:val="center"/>
          </w:tcPr>
          <w:p w:rsidR="004A63D1" w:rsidRPr="004A63D1" w:rsidRDefault="004A63D1" w:rsidP="004A63D1">
            <w:pPr>
              <w:jc w:val="center"/>
              <w:rPr>
                <w:rFonts w:eastAsia="Arial" w:cs="Arial"/>
                <w:color w:val="auto"/>
                <w:sz w:val="20"/>
                <w:lang w:val="es-CO" w:eastAsia="es-CO"/>
              </w:rPr>
            </w:pPr>
            <w:r w:rsidRPr="004A63D1">
              <w:rPr>
                <w:rFonts w:eastAsia="Arial" w:cs="Arial"/>
                <w:b/>
                <w:color w:val="auto"/>
                <w:sz w:val="20"/>
                <w:lang w:val="es-CO" w:eastAsia="es-CO"/>
              </w:rPr>
              <w:t xml:space="preserve">ESTADO CIVIL </w:t>
            </w:r>
          </w:p>
        </w:tc>
        <w:tc>
          <w:tcPr>
            <w:tcW w:w="6418" w:type="dxa"/>
            <w:tcMar>
              <w:left w:w="105" w:type="dxa"/>
              <w:right w:w="105" w:type="dxa"/>
            </w:tcMar>
          </w:tcPr>
          <w:p w:rsidR="004A63D1" w:rsidRPr="004A63D1" w:rsidRDefault="004A63D1" w:rsidP="004A63D1">
            <w:pPr>
              <w:jc w:val="both"/>
              <w:rPr>
                <w:rFonts w:eastAsia="Arial" w:cs="Arial"/>
                <w:color w:val="auto"/>
                <w:sz w:val="20"/>
                <w:lang w:val="es-CO" w:eastAsia="es-CO"/>
              </w:rPr>
            </w:pPr>
            <w:r w:rsidRPr="004A63D1">
              <w:rPr>
                <w:rFonts w:eastAsia="Arial" w:cs="Arial"/>
                <w:color w:val="auto"/>
                <w:sz w:val="20"/>
                <w:lang w:val="es-CO" w:eastAsia="es-CO"/>
              </w:rPr>
              <w:t>Frente al estado civil de las personas con discapacidad, se identificó que la gran mayoría están solteros (33,4%); un 25,4% están casados; 16,9% en unión libre; 12,7% son viudos; 9,8% están separados; y 1,5% divorciados (Boletín 11 de familias de personas con discapacidad, observatorio poblacional).</w:t>
            </w:r>
          </w:p>
        </w:tc>
      </w:tr>
      <w:tr w:rsidR="004A63D1" w:rsidRPr="004A63D1" w:rsidTr="004A63D1">
        <w:trPr>
          <w:trHeight w:val="300"/>
          <w:jc w:val="center"/>
        </w:trPr>
        <w:tc>
          <w:tcPr>
            <w:tcW w:w="2402" w:type="dxa"/>
            <w:tcMar>
              <w:left w:w="105" w:type="dxa"/>
              <w:right w:w="105" w:type="dxa"/>
            </w:tcMar>
            <w:vAlign w:val="center"/>
          </w:tcPr>
          <w:p w:rsidR="004A63D1" w:rsidRPr="004A63D1" w:rsidRDefault="004A63D1" w:rsidP="004A63D1">
            <w:pPr>
              <w:jc w:val="center"/>
              <w:rPr>
                <w:rFonts w:eastAsia="Arial" w:cs="Arial"/>
                <w:color w:val="auto"/>
                <w:sz w:val="20"/>
                <w:lang w:val="es-CO" w:eastAsia="es-CO"/>
              </w:rPr>
            </w:pPr>
            <w:r w:rsidRPr="004A63D1">
              <w:rPr>
                <w:rFonts w:eastAsia="Arial" w:cs="Arial"/>
                <w:b/>
                <w:color w:val="auto"/>
                <w:sz w:val="20"/>
                <w:lang w:val="es-CO" w:eastAsia="es-CO"/>
              </w:rPr>
              <w:t xml:space="preserve">SALUD </w:t>
            </w:r>
          </w:p>
        </w:tc>
        <w:tc>
          <w:tcPr>
            <w:tcW w:w="6418" w:type="dxa"/>
            <w:tcMar>
              <w:left w:w="105" w:type="dxa"/>
              <w:right w:w="105" w:type="dxa"/>
            </w:tcMar>
          </w:tcPr>
          <w:p w:rsidR="004A63D1" w:rsidRPr="004A63D1" w:rsidRDefault="004A63D1" w:rsidP="004A63D1">
            <w:pPr>
              <w:jc w:val="both"/>
              <w:rPr>
                <w:rFonts w:eastAsia="Arial" w:cs="Arial"/>
                <w:color w:val="auto"/>
                <w:sz w:val="20"/>
                <w:lang w:val="es-CO" w:eastAsia="es-CO"/>
              </w:rPr>
            </w:pPr>
            <w:r w:rsidRPr="004A63D1">
              <w:rPr>
                <w:rFonts w:eastAsia="Arial" w:cs="Arial"/>
                <w:color w:val="auto"/>
                <w:sz w:val="20"/>
                <w:lang w:val="es-CO" w:eastAsia="es-CO"/>
              </w:rPr>
              <w:t xml:space="preserve">En cuanto a los servicios de salud, del total de personas con discapacidad que presentaron problemas de salud, el 97,3% recibió atención mientras que el 2,7% no la recibió. </w:t>
            </w:r>
          </w:p>
          <w:p w:rsidR="004A63D1" w:rsidRPr="004A63D1" w:rsidRDefault="004A63D1" w:rsidP="004A63D1">
            <w:pPr>
              <w:jc w:val="both"/>
              <w:rPr>
                <w:rFonts w:eastAsia="Arial" w:cs="Arial"/>
                <w:color w:val="auto"/>
                <w:sz w:val="20"/>
                <w:lang w:val="es-CO" w:eastAsia="es-CO"/>
              </w:rPr>
            </w:pPr>
            <w:r w:rsidRPr="004A63D1">
              <w:rPr>
                <w:rFonts w:eastAsia="Arial" w:cs="Arial"/>
                <w:color w:val="auto"/>
                <w:sz w:val="20"/>
                <w:lang w:val="es-CO" w:eastAsia="es-CO"/>
              </w:rPr>
              <w:t>De las personas que recibieron atención en salud, la mayoría acudió a una entidad de seguridad social en salud (Boletín 11 de familias de personas con discapacidad, observatorio poblacional).</w:t>
            </w:r>
          </w:p>
        </w:tc>
      </w:tr>
      <w:tr w:rsidR="004A63D1" w:rsidRPr="004A63D1" w:rsidTr="004A63D1">
        <w:trPr>
          <w:trHeight w:val="300"/>
          <w:jc w:val="center"/>
        </w:trPr>
        <w:tc>
          <w:tcPr>
            <w:tcW w:w="2402" w:type="dxa"/>
            <w:tcMar>
              <w:left w:w="105" w:type="dxa"/>
              <w:right w:w="105" w:type="dxa"/>
            </w:tcMar>
            <w:vAlign w:val="center"/>
          </w:tcPr>
          <w:p w:rsidR="004A63D1" w:rsidRPr="004A63D1" w:rsidRDefault="004A63D1" w:rsidP="004A63D1">
            <w:pPr>
              <w:jc w:val="center"/>
              <w:rPr>
                <w:rFonts w:eastAsia="Arial" w:cs="Arial"/>
                <w:color w:val="auto"/>
                <w:sz w:val="20"/>
                <w:lang w:val="es-CO" w:eastAsia="es-CO"/>
              </w:rPr>
            </w:pPr>
            <w:r w:rsidRPr="004A63D1">
              <w:rPr>
                <w:rFonts w:eastAsia="Arial" w:cs="Arial"/>
                <w:b/>
                <w:color w:val="auto"/>
                <w:sz w:val="20"/>
                <w:lang w:val="es-CO" w:eastAsia="es-CO"/>
              </w:rPr>
              <w:t xml:space="preserve">EDUCACIÓN </w:t>
            </w:r>
          </w:p>
        </w:tc>
        <w:tc>
          <w:tcPr>
            <w:tcW w:w="6418" w:type="dxa"/>
            <w:tcMar>
              <w:left w:w="105" w:type="dxa"/>
              <w:right w:w="105" w:type="dxa"/>
            </w:tcMar>
          </w:tcPr>
          <w:p w:rsidR="004A63D1" w:rsidRPr="004A63D1" w:rsidRDefault="004A63D1" w:rsidP="004A63D1">
            <w:pPr>
              <w:jc w:val="both"/>
              <w:rPr>
                <w:rFonts w:eastAsia="Arial" w:cs="Arial"/>
                <w:color w:val="auto"/>
                <w:sz w:val="20"/>
                <w:lang w:val="es-CO" w:eastAsia="es-CO"/>
              </w:rPr>
            </w:pPr>
            <w:r w:rsidRPr="004A63D1">
              <w:rPr>
                <w:rFonts w:eastAsia="Arial" w:cs="Arial"/>
                <w:color w:val="auto"/>
                <w:sz w:val="20"/>
                <w:lang w:val="es-CO" w:eastAsia="es-CO"/>
              </w:rPr>
              <w:t>En materia de educación, el 91,4% de personas con discapacidad sabe leer y escribir, pero tan sólo el 16% reportó asistencia escolar en 2018. La gran mayoría de las personas con discapacidad registró haber alcanzado estudios de básica primaria (32,9%), seguidos por el 19,2% que reportó tener educación media, y 13,8% básica secundaria. De igual forma, se evidencia que el 14,6% dijeron tener estudios universitarios (11,2%) o especialización, maestría, doctorado (3,4%). Además el 10,3% de las personas dijo tener estudios técnicos: 9% de técnica profesional o tecnológica y 1,3% de media técnica (Boletín 11 de familias de personas con discapacidad, observatorio poblacional).</w:t>
            </w:r>
          </w:p>
        </w:tc>
      </w:tr>
      <w:tr w:rsidR="004A63D1" w:rsidRPr="004A63D1" w:rsidTr="004A63D1">
        <w:trPr>
          <w:trHeight w:val="300"/>
          <w:jc w:val="center"/>
        </w:trPr>
        <w:tc>
          <w:tcPr>
            <w:tcW w:w="2402" w:type="dxa"/>
            <w:tcMar>
              <w:left w:w="105" w:type="dxa"/>
              <w:right w:w="105" w:type="dxa"/>
            </w:tcMar>
            <w:vAlign w:val="center"/>
          </w:tcPr>
          <w:p w:rsidR="004A63D1" w:rsidRPr="004A63D1" w:rsidRDefault="004A63D1" w:rsidP="004A63D1">
            <w:pPr>
              <w:jc w:val="center"/>
              <w:rPr>
                <w:rFonts w:eastAsia="Arial" w:cs="Arial"/>
                <w:color w:val="auto"/>
                <w:sz w:val="20"/>
                <w:lang w:val="es-CO" w:eastAsia="es-CO"/>
              </w:rPr>
            </w:pPr>
            <w:r w:rsidRPr="004A63D1">
              <w:rPr>
                <w:rFonts w:eastAsia="Arial" w:cs="Arial"/>
                <w:b/>
                <w:color w:val="auto"/>
                <w:sz w:val="20"/>
                <w:lang w:val="es-CO" w:eastAsia="es-CO"/>
              </w:rPr>
              <w:t xml:space="preserve">HOGARES </w:t>
            </w:r>
          </w:p>
        </w:tc>
        <w:tc>
          <w:tcPr>
            <w:tcW w:w="6418" w:type="dxa"/>
            <w:tcMar>
              <w:left w:w="105" w:type="dxa"/>
              <w:right w:w="105" w:type="dxa"/>
            </w:tcMar>
          </w:tcPr>
          <w:p w:rsidR="004A63D1" w:rsidRPr="004A63D1" w:rsidRDefault="004A63D1" w:rsidP="004A63D1">
            <w:pPr>
              <w:jc w:val="both"/>
              <w:rPr>
                <w:rFonts w:eastAsia="Arial" w:cs="Arial"/>
                <w:color w:val="auto"/>
                <w:sz w:val="20"/>
                <w:lang w:val="es-CO" w:eastAsia="es-CO"/>
              </w:rPr>
            </w:pPr>
            <w:r w:rsidRPr="004A63D1">
              <w:rPr>
                <w:rFonts w:eastAsia="Arial" w:cs="Arial"/>
                <w:color w:val="auto"/>
                <w:sz w:val="20"/>
                <w:lang w:val="es-CO" w:eastAsia="es-CO"/>
              </w:rPr>
              <w:t>La mayoría de las personas con discapacidad vive en hogares familiares nucleares biparentales (38,5%); es decir, aquellos con padre y madre y con o sin hijos, seguidos en menor porcentaje de los hogares familiares extensos biparentales (15,5%), integrados por padre y madre, con o sin hijos y con otros familiares (Boletín 11 de familias de personas con discapacidad, observatorio poblacional).</w:t>
            </w:r>
          </w:p>
        </w:tc>
      </w:tr>
      <w:tr w:rsidR="004A63D1" w:rsidRPr="004A63D1" w:rsidTr="004A63D1">
        <w:trPr>
          <w:trHeight w:val="300"/>
          <w:jc w:val="center"/>
        </w:trPr>
        <w:tc>
          <w:tcPr>
            <w:tcW w:w="2402" w:type="dxa"/>
            <w:tcMar>
              <w:left w:w="105" w:type="dxa"/>
              <w:right w:w="105" w:type="dxa"/>
            </w:tcMar>
            <w:vAlign w:val="center"/>
          </w:tcPr>
          <w:p w:rsidR="004A63D1" w:rsidRPr="004A63D1" w:rsidRDefault="004A63D1" w:rsidP="004A63D1">
            <w:pPr>
              <w:jc w:val="center"/>
              <w:rPr>
                <w:rFonts w:eastAsia="Arial" w:cs="Arial"/>
                <w:color w:val="auto"/>
                <w:sz w:val="20"/>
                <w:lang w:val="es-CO" w:eastAsia="es-CO"/>
              </w:rPr>
            </w:pPr>
            <w:r w:rsidRPr="004A63D1">
              <w:rPr>
                <w:rFonts w:eastAsia="Arial" w:cs="Arial"/>
                <w:b/>
                <w:color w:val="auto"/>
                <w:sz w:val="20"/>
                <w:lang w:val="es-CO" w:eastAsia="es-CO"/>
              </w:rPr>
              <w:lastRenderedPageBreak/>
              <w:t xml:space="preserve">SOCIO - ECONÓMICO </w:t>
            </w:r>
          </w:p>
        </w:tc>
        <w:tc>
          <w:tcPr>
            <w:tcW w:w="6418" w:type="dxa"/>
            <w:tcMar>
              <w:left w:w="105" w:type="dxa"/>
              <w:right w:w="105" w:type="dxa"/>
            </w:tcMar>
          </w:tcPr>
          <w:p w:rsidR="004A63D1" w:rsidRPr="004A63D1" w:rsidRDefault="004A63D1" w:rsidP="004A63D1">
            <w:pPr>
              <w:jc w:val="both"/>
              <w:rPr>
                <w:rFonts w:eastAsia="Arial" w:cs="Arial"/>
                <w:color w:val="auto"/>
                <w:sz w:val="20"/>
                <w:lang w:val="es-CO" w:eastAsia="es-CO"/>
              </w:rPr>
            </w:pPr>
            <w:r w:rsidRPr="004A63D1">
              <w:rPr>
                <w:rFonts w:eastAsia="Arial" w:cs="Arial"/>
                <w:color w:val="auto"/>
                <w:sz w:val="20"/>
                <w:lang w:val="es-CO" w:eastAsia="es-CO"/>
              </w:rPr>
              <w:t>En cuanto al estrato socioeconómico, las personas con discapacidad se concentran en los estratos dos y tres, principalmente (79,6%), siendo mayor en el porcentaje (43,4%) las que viven en estrato dos, ubicándose 7,2 puntos porcentuales por encima de las que viven en el estrato tres (36,2%). Le siguen aquellas que viven en estrato uno (9,6%), y las que viven en estrato cuatro (7,6%). Sobresale que menos del 3% viven en estrato cinco o seis (Boletín 11 de familias de personas con discapacidad, observatorio poblacional).</w:t>
            </w:r>
          </w:p>
        </w:tc>
      </w:tr>
      <w:tr w:rsidR="004A63D1" w:rsidRPr="004A63D1" w:rsidTr="004A63D1">
        <w:trPr>
          <w:trHeight w:val="300"/>
          <w:jc w:val="center"/>
        </w:trPr>
        <w:tc>
          <w:tcPr>
            <w:tcW w:w="2402" w:type="dxa"/>
            <w:tcMar>
              <w:left w:w="105" w:type="dxa"/>
              <w:right w:w="105" w:type="dxa"/>
            </w:tcMar>
            <w:vAlign w:val="center"/>
          </w:tcPr>
          <w:p w:rsidR="004A63D1" w:rsidRPr="004A63D1" w:rsidRDefault="004A63D1" w:rsidP="004A63D1">
            <w:pPr>
              <w:jc w:val="center"/>
              <w:rPr>
                <w:rFonts w:eastAsia="Arial" w:cs="Arial"/>
                <w:color w:val="auto"/>
                <w:sz w:val="20"/>
                <w:lang w:val="es-CO" w:eastAsia="es-CO"/>
              </w:rPr>
            </w:pPr>
            <w:r w:rsidRPr="004A63D1">
              <w:rPr>
                <w:rFonts w:eastAsia="Arial" w:cs="Arial"/>
                <w:b/>
                <w:color w:val="auto"/>
                <w:sz w:val="20"/>
                <w:lang w:val="es-CO" w:eastAsia="es-CO"/>
              </w:rPr>
              <w:t xml:space="preserve">LOCALIDADES </w:t>
            </w:r>
          </w:p>
        </w:tc>
        <w:tc>
          <w:tcPr>
            <w:tcW w:w="6418" w:type="dxa"/>
            <w:tcMar>
              <w:left w:w="105" w:type="dxa"/>
              <w:right w:w="105" w:type="dxa"/>
            </w:tcMar>
          </w:tcPr>
          <w:p w:rsidR="004A63D1" w:rsidRPr="004A63D1" w:rsidRDefault="004A63D1" w:rsidP="004A63D1">
            <w:pPr>
              <w:jc w:val="both"/>
              <w:rPr>
                <w:rFonts w:eastAsia="Arial" w:cs="Arial"/>
                <w:color w:val="auto"/>
                <w:sz w:val="20"/>
                <w:lang w:val="es-CO" w:eastAsia="es-CO"/>
              </w:rPr>
            </w:pPr>
            <w:r w:rsidRPr="004A63D1">
              <w:rPr>
                <w:rFonts w:eastAsia="Arial" w:cs="Arial"/>
                <w:color w:val="auto"/>
                <w:sz w:val="20"/>
                <w:lang w:val="es-CO" w:eastAsia="es-CO"/>
              </w:rPr>
              <w:t>Las localidades en donde más residen las personas con discapacidad en Bogotá son Kennedy (37%), Engativá (12,34%), Suba (11,67%), Bosa (9,21%); San Cristóbal (6,72%) y Ciudad Bolívar (6,67%), con porcentajes por encima del dato distrital (6,41%). (Boletín 11 de familias de personas con discapacidad, observatorio poblacional).</w:t>
            </w:r>
          </w:p>
        </w:tc>
      </w:tr>
      <w:tr w:rsidR="004A63D1" w:rsidRPr="004A63D1" w:rsidTr="004A63D1">
        <w:trPr>
          <w:trHeight w:val="300"/>
          <w:jc w:val="center"/>
        </w:trPr>
        <w:tc>
          <w:tcPr>
            <w:tcW w:w="2402" w:type="dxa"/>
            <w:tcMar>
              <w:left w:w="105" w:type="dxa"/>
              <w:right w:w="105" w:type="dxa"/>
            </w:tcMar>
            <w:vAlign w:val="center"/>
          </w:tcPr>
          <w:p w:rsidR="004A63D1" w:rsidRPr="004A63D1" w:rsidRDefault="004A63D1" w:rsidP="004A63D1">
            <w:pPr>
              <w:jc w:val="center"/>
              <w:rPr>
                <w:rFonts w:eastAsia="Arial" w:cs="Arial"/>
                <w:color w:val="auto"/>
                <w:sz w:val="20"/>
                <w:lang w:val="es-CO" w:eastAsia="es-CO"/>
              </w:rPr>
            </w:pPr>
            <w:r w:rsidRPr="004A63D1">
              <w:rPr>
                <w:rFonts w:eastAsia="Arial" w:cs="Arial"/>
                <w:b/>
                <w:color w:val="auto"/>
                <w:sz w:val="20"/>
                <w:lang w:val="es-CO" w:eastAsia="es-CO"/>
              </w:rPr>
              <w:t xml:space="preserve">VIVIENDA </w:t>
            </w:r>
          </w:p>
        </w:tc>
        <w:tc>
          <w:tcPr>
            <w:tcW w:w="6418" w:type="dxa"/>
            <w:tcMar>
              <w:left w:w="105" w:type="dxa"/>
              <w:right w:w="105" w:type="dxa"/>
            </w:tcMar>
          </w:tcPr>
          <w:p w:rsidR="004A63D1" w:rsidRPr="004A63D1" w:rsidRDefault="004A63D1" w:rsidP="004A63D1">
            <w:pPr>
              <w:jc w:val="both"/>
              <w:rPr>
                <w:rFonts w:eastAsia="Arial" w:cs="Arial"/>
                <w:color w:val="auto"/>
                <w:sz w:val="20"/>
                <w:lang w:val="es-CO" w:eastAsia="es-CO"/>
              </w:rPr>
            </w:pPr>
            <w:r w:rsidRPr="004A63D1">
              <w:rPr>
                <w:rFonts w:eastAsia="Arial" w:cs="Arial"/>
                <w:color w:val="auto"/>
                <w:sz w:val="20"/>
                <w:lang w:val="es-CO" w:eastAsia="es-CO"/>
              </w:rPr>
              <w:t>Los datos del Censo 2018 señalan que el 2,4% de las personas con discapacidad están en hacinamiento; es decir, que en sus viviendas hay tres o más personas por cuarto para dormir (Boletín 11 de familias de personas con discapacidad, observatorio poblacional).</w:t>
            </w:r>
          </w:p>
        </w:tc>
      </w:tr>
      <w:tr w:rsidR="004A63D1" w:rsidRPr="004A63D1" w:rsidTr="004A63D1">
        <w:trPr>
          <w:trHeight w:val="300"/>
          <w:jc w:val="center"/>
        </w:trPr>
        <w:tc>
          <w:tcPr>
            <w:tcW w:w="2402" w:type="dxa"/>
            <w:tcMar>
              <w:left w:w="105" w:type="dxa"/>
              <w:right w:w="105" w:type="dxa"/>
            </w:tcMar>
            <w:vAlign w:val="center"/>
          </w:tcPr>
          <w:p w:rsidR="004A63D1" w:rsidRPr="004A63D1" w:rsidRDefault="004A63D1" w:rsidP="004A63D1">
            <w:pPr>
              <w:jc w:val="center"/>
              <w:rPr>
                <w:rFonts w:eastAsia="Arial" w:cs="Arial"/>
                <w:color w:val="auto"/>
                <w:sz w:val="20"/>
                <w:lang w:val="es-CO" w:eastAsia="es-CO"/>
              </w:rPr>
            </w:pPr>
            <w:r w:rsidRPr="004A63D1">
              <w:rPr>
                <w:rFonts w:eastAsia="Arial" w:cs="Arial"/>
                <w:b/>
                <w:color w:val="auto"/>
                <w:sz w:val="20"/>
                <w:lang w:val="es-CO" w:eastAsia="es-CO"/>
              </w:rPr>
              <w:t xml:space="preserve">CONDICIONES MÍNIMAS </w:t>
            </w:r>
          </w:p>
        </w:tc>
        <w:tc>
          <w:tcPr>
            <w:tcW w:w="6418" w:type="dxa"/>
            <w:tcMar>
              <w:left w:w="105" w:type="dxa"/>
              <w:right w:w="105" w:type="dxa"/>
            </w:tcMar>
          </w:tcPr>
          <w:p w:rsidR="004A63D1" w:rsidRPr="004A63D1" w:rsidRDefault="004A63D1" w:rsidP="004A63D1">
            <w:pPr>
              <w:jc w:val="both"/>
              <w:rPr>
                <w:rFonts w:eastAsia="Arial" w:cs="Arial"/>
                <w:color w:val="auto"/>
                <w:sz w:val="20"/>
                <w:lang w:val="es-CO" w:eastAsia="es-CO"/>
              </w:rPr>
            </w:pPr>
            <w:r w:rsidRPr="004A63D1">
              <w:rPr>
                <w:rFonts w:eastAsia="Arial" w:cs="Arial"/>
                <w:color w:val="auto"/>
                <w:sz w:val="20"/>
                <w:lang w:val="es-CO" w:eastAsia="es-CO"/>
              </w:rPr>
              <w:t>El estimado por localidad muestra que las localidades con mayores porcentajes de personas con una condición mínima no cubierta son Sumapaz (27,3%), Usme (23,8%), Bosa (22,2%), San Cristóbal (20,8%), Ciudad Bolívar (20,6%) y Kennedy (20,2%), todas estas con porcentajes superiores al 20%. En contraste, los mayores porcentajes de condiciones mínimas cubiertas se presentan en las localidades de Barrios Unidos, Chapinero y Usaquén, con porcentajes de 87,1%, 86,1% y 85,6%, respectivamente (Boletín 11 de familias de personas con discapacidad, observatorio poblacional).</w:t>
            </w:r>
          </w:p>
        </w:tc>
      </w:tr>
      <w:tr w:rsidR="004A63D1" w:rsidRPr="004A63D1" w:rsidTr="004A63D1">
        <w:trPr>
          <w:trHeight w:val="300"/>
          <w:jc w:val="center"/>
        </w:trPr>
        <w:tc>
          <w:tcPr>
            <w:tcW w:w="2402" w:type="dxa"/>
            <w:tcMar>
              <w:left w:w="105" w:type="dxa"/>
              <w:right w:w="105" w:type="dxa"/>
            </w:tcMar>
            <w:vAlign w:val="center"/>
          </w:tcPr>
          <w:p w:rsidR="004A63D1" w:rsidRPr="004A63D1" w:rsidRDefault="004A63D1" w:rsidP="004A63D1">
            <w:pPr>
              <w:jc w:val="center"/>
              <w:rPr>
                <w:rFonts w:eastAsia="Arial" w:cs="Arial"/>
                <w:color w:val="auto"/>
                <w:sz w:val="20"/>
                <w:lang w:val="es-CO" w:eastAsia="es-CO"/>
              </w:rPr>
            </w:pPr>
            <w:r w:rsidRPr="004A63D1">
              <w:rPr>
                <w:rFonts w:eastAsia="Arial" w:cs="Arial"/>
                <w:b/>
                <w:color w:val="auto"/>
                <w:sz w:val="20"/>
                <w:lang w:val="es-CO" w:eastAsia="es-CO"/>
              </w:rPr>
              <w:t xml:space="preserve">BOGOTÁ RURAL </w:t>
            </w:r>
          </w:p>
        </w:tc>
        <w:tc>
          <w:tcPr>
            <w:tcW w:w="6418" w:type="dxa"/>
            <w:tcMar>
              <w:left w:w="105" w:type="dxa"/>
              <w:right w:w="105" w:type="dxa"/>
            </w:tcMar>
          </w:tcPr>
          <w:p w:rsidR="004A63D1" w:rsidRPr="004A63D1" w:rsidRDefault="004A63D1" w:rsidP="004A63D1">
            <w:pPr>
              <w:jc w:val="both"/>
              <w:rPr>
                <w:rFonts w:eastAsia="Arial" w:cs="Arial"/>
                <w:color w:val="auto"/>
                <w:sz w:val="20"/>
                <w:lang w:val="es-CO" w:eastAsia="es-CO"/>
              </w:rPr>
            </w:pPr>
            <w:r w:rsidRPr="004A63D1">
              <w:rPr>
                <w:rFonts w:eastAsia="Arial" w:cs="Arial"/>
                <w:color w:val="auto"/>
                <w:sz w:val="20"/>
                <w:lang w:val="es-CO" w:eastAsia="es-CO"/>
              </w:rPr>
              <w:t>El porcentaje de personas de 5 años y más con discapacidad es más alto que en la parte urbana de la ciudad. Para 2021, el 4,9% de las personas de 5 años y más estaban en condición de discapacidad. San Cristóbal y Sumapaz son las localidades con mayor porcentaje de personas con discapacidad (9,1% y 7,7%, respectivamente) y Santa Fe la localidad con menos personas en esta condición (1,6%). (Boletín técnico, encuesta multipropósito, 2021)</w:t>
            </w:r>
          </w:p>
        </w:tc>
      </w:tr>
    </w:tbl>
    <w:p w:rsidR="004A63D1" w:rsidRPr="004A63D1" w:rsidRDefault="004A63D1" w:rsidP="004A63D1">
      <w:pPr>
        <w:shd w:val="clear" w:color="auto" w:fill="FFFFFF"/>
        <w:jc w:val="both"/>
        <w:rPr>
          <w:rFonts w:eastAsia="Arial" w:cs="Arial"/>
          <w:i/>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i/>
          <w:color w:val="auto"/>
          <w:sz w:val="22"/>
          <w:szCs w:val="22"/>
          <w:lang w:val="es-CO" w:eastAsia="es-CO"/>
        </w:rPr>
        <w:t xml:space="preserve">Nota. Elaboración propia a partir de información de la Secretaría de Gobierno Transformación de imaginarios y paradigmas sobre la discapacidad). </w:t>
      </w: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9E2923" w:rsidP="004A63D1">
      <w:pPr>
        <w:shd w:val="clear" w:color="auto" w:fill="FFFFFF"/>
        <w:jc w:val="both"/>
        <w:rPr>
          <w:rFonts w:eastAsia="Arial" w:cs="Arial"/>
          <w:b/>
          <w:color w:val="auto"/>
          <w:sz w:val="22"/>
          <w:szCs w:val="22"/>
          <w:lang w:val="es-CO" w:eastAsia="es-CO"/>
        </w:rPr>
      </w:pPr>
      <w:r>
        <w:rPr>
          <w:rFonts w:eastAsia="Arial" w:cs="Arial"/>
          <w:b/>
          <w:color w:val="auto"/>
          <w:sz w:val="22"/>
          <w:szCs w:val="22"/>
          <w:lang w:val="es-CO" w:eastAsia="es-CO"/>
        </w:rPr>
        <w:t>4</w:t>
      </w:r>
      <w:r w:rsidR="004A63D1" w:rsidRPr="004A63D1">
        <w:rPr>
          <w:rFonts w:eastAsia="Arial" w:cs="Arial"/>
          <w:b/>
          <w:color w:val="auto"/>
          <w:sz w:val="22"/>
          <w:szCs w:val="22"/>
          <w:lang w:val="es-CO" w:eastAsia="es-CO"/>
        </w:rPr>
        <w:t xml:space="preserve">.7 Personas a quienes se han generado certificados de discapacidad en Bogotá D.C. </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De acuerdo con los datos del Observatorio de Salud de Bogotá (</w:t>
      </w:r>
      <w:proofErr w:type="spellStart"/>
      <w:r w:rsidRPr="004A63D1">
        <w:rPr>
          <w:rFonts w:eastAsia="Arial" w:cs="Arial"/>
          <w:color w:val="auto"/>
          <w:sz w:val="22"/>
          <w:szCs w:val="22"/>
          <w:lang w:val="es-CO" w:eastAsia="es-CO"/>
        </w:rPr>
        <w:t>SaluData</w:t>
      </w:r>
      <w:proofErr w:type="spellEnd"/>
      <w:r w:rsidRPr="004A63D1">
        <w:rPr>
          <w:rFonts w:eastAsia="Arial" w:cs="Arial"/>
          <w:color w:val="auto"/>
          <w:sz w:val="22"/>
          <w:szCs w:val="22"/>
          <w:lang w:val="es-CO" w:eastAsia="es-CO"/>
        </w:rPr>
        <w:t xml:space="preserve">) durante el periodo comprendido entre el 1 de julio de 2020 y el 30 de junio de 2024 en el Distrito Capital se han generado un total de 63.055 certificados de discapacidad. De estas personas, el 29,4% presenta discapacidad física, el 11,5% discapacidad intelectual, el 6,3% discapacidad psicosocial, el 5,5 % discapacidad visual, el 5,4 % discapacidad auditiva y el 0,02% discapacidad sordo ceguera y el 41,8% de la población certificada presenta discapacidad múltiple. </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9E2923" w:rsidP="004A63D1">
      <w:pPr>
        <w:shd w:val="clear" w:color="auto" w:fill="FFFFFF"/>
        <w:jc w:val="both"/>
        <w:rPr>
          <w:rFonts w:eastAsia="Arial" w:cs="Arial"/>
          <w:b/>
          <w:color w:val="auto"/>
          <w:sz w:val="22"/>
          <w:szCs w:val="22"/>
          <w:lang w:val="es-CO" w:eastAsia="es-CO"/>
        </w:rPr>
      </w:pPr>
      <w:r>
        <w:rPr>
          <w:rFonts w:eastAsia="Arial" w:cs="Arial"/>
          <w:b/>
          <w:color w:val="auto"/>
          <w:sz w:val="22"/>
          <w:szCs w:val="22"/>
          <w:lang w:val="es-CO" w:eastAsia="es-CO"/>
        </w:rPr>
        <w:lastRenderedPageBreak/>
        <w:t>4</w:t>
      </w:r>
      <w:r w:rsidR="004A63D1" w:rsidRPr="004A63D1">
        <w:rPr>
          <w:rFonts w:eastAsia="Arial" w:cs="Arial"/>
          <w:b/>
          <w:color w:val="auto"/>
          <w:sz w:val="22"/>
          <w:szCs w:val="22"/>
          <w:lang w:val="es-CO" w:eastAsia="es-CO"/>
        </w:rPr>
        <w:t>.8 Personas certificadas según localidad de residencia</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De las 20 localidades del Distrito Capital, las personas certificadas con discapacidad se concentran principalmente en las localidades de Kennedy y Suba cada una con el 13%, seguida de Bosa con el 11,2%, Ciudad Bolívar y Engativá cada una con el 9,5% y San Cristóbal con el 7,4% (Secretaría de Salud, 2024).</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Usaquén: 2.855</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Chapinero: 776</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Santa Fe: 968</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San Cristóbal: 4.721 </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Usme: 4.182</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Tunjuelito: 1.717 </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Bosa: 7.094 </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Kennedy: 8.221  </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Fontibón: 2.456 </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Engativá: 6.001 </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Suba: 8.211</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Barrios Unidos: 1.146</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Teusaquillo: 946  </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Los Mártires: 652</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Antonio Nariño:637 </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Puente Aranda: 1.840</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Candelaria:140  </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Rafael Uribe </w:t>
      </w:r>
      <w:proofErr w:type="spellStart"/>
      <w:r w:rsidRPr="004A63D1">
        <w:rPr>
          <w:rFonts w:eastAsia="Arial" w:cs="Arial"/>
          <w:color w:val="auto"/>
          <w:sz w:val="22"/>
          <w:szCs w:val="22"/>
          <w:lang w:val="es-CO" w:eastAsia="es-CO"/>
        </w:rPr>
        <w:t>Uribe</w:t>
      </w:r>
      <w:proofErr w:type="spellEnd"/>
      <w:r w:rsidRPr="004A63D1">
        <w:rPr>
          <w:rFonts w:eastAsia="Arial" w:cs="Arial"/>
          <w:color w:val="auto"/>
          <w:sz w:val="22"/>
          <w:szCs w:val="22"/>
          <w:lang w:val="es-CO" w:eastAsia="es-CO"/>
        </w:rPr>
        <w:t xml:space="preserve">: 3.478 </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Ciudad Bolívar: 6.050 </w:t>
      </w:r>
    </w:p>
    <w:p w:rsidR="004A63D1" w:rsidRPr="004A63D1" w:rsidRDefault="004A63D1" w:rsidP="004A63D1">
      <w:pPr>
        <w:numPr>
          <w:ilvl w:val="0"/>
          <w:numId w:val="29"/>
        </w:numPr>
        <w:pBdr>
          <w:top w:val="nil"/>
          <w:left w:val="nil"/>
          <w:bottom w:val="nil"/>
          <w:right w:val="nil"/>
          <w:between w:val="nil"/>
        </w:pBd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Sumapaz:130  </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9E2923" w:rsidP="004A63D1">
      <w:pPr>
        <w:shd w:val="clear" w:color="auto" w:fill="FFFFFF"/>
        <w:jc w:val="both"/>
        <w:rPr>
          <w:rFonts w:eastAsia="Arial" w:cs="Arial"/>
          <w:b/>
          <w:color w:val="auto"/>
          <w:sz w:val="22"/>
          <w:szCs w:val="22"/>
          <w:lang w:val="es-CO" w:eastAsia="es-CO"/>
        </w:rPr>
      </w:pPr>
      <w:r>
        <w:rPr>
          <w:rFonts w:eastAsia="Arial" w:cs="Arial"/>
          <w:b/>
          <w:color w:val="auto"/>
          <w:sz w:val="22"/>
          <w:szCs w:val="22"/>
          <w:lang w:val="es-CO" w:eastAsia="es-CO"/>
        </w:rPr>
        <w:t>4</w:t>
      </w:r>
      <w:r w:rsidR="004A63D1" w:rsidRPr="004A63D1">
        <w:rPr>
          <w:rFonts w:eastAsia="Arial" w:cs="Arial"/>
          <w:b/>
          <w:color w:val="auto"/>
          <w:sz w:val="22"/>
          <w:szCs w:val="22"/>
          <w:lang w:val="es-CO" w:eastAsia="es-CO"/>
        </w:rPr>
        <w:t xml:space="preserve">.9 Personas certificadas según origen de la discapacidad </w:t>
      </w:r>
    </w:p>
    <w:p w:rsidR="004A63D1" w:rsidRPr="004A63D1" w:rsidRDefault="004A63D1" w:rsidP="004A63D1">
      <w:pPr>
        <w:shd w:val="clear" w:color="auto" w:fill="FFFFFF"/>
        <w:jc w:val="both"/>
        <w:rPr>
          <w:rFonts w:eastAsia="Arial" w:cs="Arial"/>
          <w:b/>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De acuerdo con la Secretaría de Salud (2024) se pudo identificar el número de personas según el origen de su discapacidad, como se evidencia en el siguiente listado: </w:t>
      </w:r>
    </w:p>
    <w:p w:rsidR="004A63D1" w:rsidRPr="004A63D1" w:rsidRDefault="004A63D1" w:rsidP="004A63D1">
      <w:pPr>
        <w:shd w:val="clear" w:color="auto" w:fill="FFFFFF"/>
        <w:jc w:val="both"/>
        <w:rPr>
          <w:rFonts w:eastAsia="Arial" w:cs="Arial"/>
          <w:b/>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 xml:space="preserve">30.898 </w:t>
      </w:r>
      <w:r w:rsidRPr="004A63D1">
        <w:rPr>
          <w:rFonts w:eastAsia="Arial" w:cs="Arial"/>
          <w:color w:val="auto"/>
          <w:sz w:val="22"/>
          <w:szCs w:val="22"/>
          <w:lang w:val="es-CO" w:eastAsia="es-CO"/>
        </w:rPr>
        <w:t xml:space="preserve">enfermedad general </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11.297</w:t>
      </w:r>
      <w:r w:rsidRPr="004A63D1">
        <w:rPr>
          <w:rFonts w:eastAsia="Arial" w:cs="Arial"/>
          <w:color w:val="auto"/>
          <w:sz w:val="22"/>
          <w:szCs w:val="22"/>
          <w:lang w:val="es-CO" w:eastAsia="es-CO"/>
        </w:rPr>
        <w:t xml:space="preserve"> alteración genética o hereditaria </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5.075</w:t>
      </w:r>
      <w:r w:rsidRPr="004A63D1">
        <w:rPr>
          <w:rFonts w:eastAsia="Arial" w:cs="Arial"/>
          <w:color w:val="auto"/>
          <w:sz w:val="22"/>
          <w:szCs w:val="22"/>
          <w:lang w:val="es-CO" w:eastAsia="es-CO"/>
        </w:rPr>
        <w:t xml:space="preserve"> no se cuenta con información</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 xml:space="preserve">4.943 </w:t>
      </w:r>
      <w:r w:rsidRPr="004A63D1">
        <w:rPr>
          <w:rFonts w:eastAsia="Arial" w:cs="Arial"/>
          <w:color w:val="auto"/>
          <w:sz w:val="22"/>
          <w:szCs w:val="22"/>
          <w:lang w:val="es-CO" w:eastAsia="es-CO"/>
        </w:rPr>
        <w:t>complicaciones durante el parto</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3.024</w:t>
      </w:r>
      <w:r w:rsidRPr="004A63D1">
        <w:rPr>
          <w:rFonts w:eastAsia="Arial" w:cs="Arial"/>
          <w:color w:val="auto"/>
          <w:sz w:val="22"/>
          <w:szCs w:val="22"/>
          <w:lang w:val="es-CO" w:eastAsia="es-CO"/>
        </w:rPr>
        <w:t xml:space="preserve"> alteraciones del desarrollo embrionario</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2.036</w:t>
      </w:r>
      <w:r w:rsidRPr="004A63D1">
        <w:rPr>
          <w:rFonts w:eastAsia="Arial" w:cs="Arial"/>
          <w:color w:val="auto"/>
          <w:sz w:val="22"/>
          <w:szCs w:val="22"/>
          <w:lang w:val="es-CO" w:eastAsia="es-CO"/>
        </w:rPr>
        <w:t xml:space="preserve"> accidentes de tránsito</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1.023</w:t>
      </w:r>
      <w:r w:rsidRPr="004A63D1">
        <w:rPr>
          <w:rFonts w:eastAsia="Arial" w:cs="Arial"/>
          <w:color w:val="auto"/>
          <w:sz w:val="22"/>
          <w:szCs w:val="22"/>
          <w:lang w:val="es-CO" w:eastAsia="es-CO"/>
        </w:rPr>
        <w:t xml:space="preserve"> condiciones de salud de la madre</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915</w:t>
      </w:r>
      <w:r w:rsidRPr="004A63D1">
        <w:rPr>
          <w:rFonts w:eastAsia="Arial" w:cs="Arial"/>
          <w:color w:val="auto"/>
          <w:sz w:val="22"/>
          <w:szCs w:val="22"/>
          <w:lang w:val="es-CO" w:eastAsia="es-CO"/>
        </w:rPr>
        <w:t xml:space="preserve"> violencia por delincuencia común </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 xml:space="preserve">851 </w:t>
      </w:r>
      <w:r w:rsidRPr="004A63D1">
        <w:rPr>
          <w:rFonts w:eastAsia="Arial" w:cs="Arial"/>
          <w:color w:val="auto"/>
          <w:sz w:val="22"/>
          <w:szCs w:val="22"/>
          <w:lang w:val="es-CO" w:eastAsia="es-CO"/>
        </w:rPr>
        <w:t>conflicto armado</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792</w:t>
      </w:r>
      <w:r w:rsidRPr="004A63D1">
        <w:rPr>
          <w:rFonts w:eastAsia="Arial" w:cs="Arial"/>
          <w:color w:val="auto"/>
          <w:sz w:val="22"/>
          <w:szCs w:val="22"/>
          <w:lang w:val="es-CO" w:eastAsia="es-CO"/>
        </w:rPr>
        <w:t xml:space="preserve"> accidente en el hogar</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697</w:t>
      </w:r>
      <w:r w:rsidRPr="004A63D1">
        <w:rPr>
          <w:rFonts w:eastAsia="Arial" w:cs="Arial"/>
          <w:color w:val="auto"/>
          <w:sz w:val="22"/>
          <w:szCs w:val="22"/>
          <w:lang w:val="es-CO" w:eastAsia="es-CO"/>
        </w:rPr>
        <w:t xml:space="preserve"> accidente de trabajo</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lastRenderedPageBreak/>
        <w:t>523</w:t>
      </w:r>
      <w:r w:rsidRPr="004A63D1">
        <w:rPr>
          <w:rFonts w:eastAsia="Arial" w:cs="Arial"/>
          <w:color w:val="auto"/>
          <w:sz w:val="22"/>
          <w:szCs w:val="22"/>
          <w:lang w:val="es-CO" w:eastAsia="es-CO"/>
        </w:rPr>
        <w:t xml:space="preserve"> otra </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382</w:t>
      </w:r>
      <w:r w:rsidRPr="004A63D1">
        <w:rPr>
          <w:rFonts w:eastAsia="Arial" w:cs="Arial"/>
          <w:color w:val="auto"/>
          <w:sz w:val="22"/>
          <w:szCs w:val="22"/>
          <w:lang w:val="es-CO" w:eastAsia="es-CO"/>
        </w:rPr>
        <w:t xml:space="preserve"> consumo de sustancia psicoactiva </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261</w:t>
      </w:r>
      <w:r w:rsidRPr="004A63D1">
        <w:rPr>
          <w:rFonts w:eastAsia="Arial" w:cs="Arial"/>
          <w:color w:val="auto"/>
          <w:sz w:val="22"/>
          <w:szCs w:val="22"/>
          <w:lang w:val="es-CO" w:eastAsia="es-CO"/>
        </w:rPr>
        <w:t xml:space="preserve"> enfermedad laboral </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86</w:t>
      </w:r>
      <w:r w:rsidRPr="004A63D1">
        <w:rPr>
          <w:rFonts w:eastAsia="Arial" w:cs="Arial"/>
          <w:color w:val="auto"/>
          <w:sz w:val="22"/>
          <w:szCs w:val="22"/>
          <w:lang w:val="es-CO" w:eastAsia="es-CO"/>
        </w:rPr>
        <w:t xml:space="preserve"> violencia intrafamiliar </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80</w:t>
      </w:r>
      <w:r w:rsidRPr="004A63D1">
        <w:rPr>
          <w:rFonts w:eastAsia="Arial" w:cs="Arial"/>
          <w:color w:val="auto"/>
          <w:sz w:val="22"/>
          <w:szCs w:val="22"/>
          <w:lang w:val="es-CO" w:eastAsia="es-CO"/>
        </w:rPr>
        <w:t xml:space="preserve"> accidente deportivo </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72</w:t>
      </w:r>
      <w:r w:rsidRPr="004A63D1">
        <w:rPr>
          <w:rFonts w:eastAsia="Arial" w:cs="Arial"/>
          <w:color w:val="auto"/>
          <w:sz w:val="22"/>
          <w:szCs w:val="22"/>
          <w:lang w:val="es-CO" w:eastAsia="es-CO"/>
        </w:rPr>
        <w:t xml:space="preserve"> envejecimiento </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46</w:t>
      </w:r>
      <w:r w:rsidRPr="004A63D1">
        <w:rPr>
          <w:rFonts w:eastAsia="Arial" w:cs="Arial"/>
          <w:color w:val="auto"/>
          <w:sz w:val="22"/>
          <w:szCs w:val="22"/>
          <w:lang w:val="es-CO" w:eastAsia="es-CO"/>
        </w:rPr>
        <w:t xml:space="preserve"> intoxicación </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26</w:t>
      </w:r>
      <w:r w:rsidRPr="004A63D1">
        <w:rPr>
          <w:rFonts w:eastAsia="Arial" w:cs="Arial"/>
          <w:color w:val="auto"/>
          <w:sz w:val="22"/>
          <w:szCs w:val="22"/>
          <w:lang w:val="es-CO" w:eastAsia="es-CO"/>
        </w:rPr>
        <w:t xml:space="preserve"> lesión </w:t>
      </w:r>
      <w:proofErr w:type="spellStart"/>
      <w:r w:rsidRPr="004A63D1">
        <w:rPr>
          <w:rFonts w:eastAsia="Arial" w:cs="Arial"/>
          <w:color w:val="auto"/>
          <w:sz w:val="22"/>
          <w:szCs w:val="22"/>
          <w:lang w:val="es-CO" w:eastAsia="es-CO"/>
        </w:rPr>
        <w:t>autoinflingida</w:t>
      </w:r>
      <w:proofErr w:type="spellEnd"/>
      <w:r w:rsidRPr="004A63D1">
        <w:rPr>
          <w:rFonts w:eastAsia="Arial" w:cs="Arial"/>
          <w:color w:val="auto"/>
          <w:sz w:val="22"/>
          <w:szCs w:val="22"/>
          <w:lang w:val="es-CO" w:eastAsia="es-CO"/>
        </w:rPr>
        <w:t xml:space="preserve"> </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22</w:t>
      </w:r>
      <w:r w:rsidRPr="004A63D1">
        <w:rPr>
          <w:rFonts w:eastAsia="Arial" w:cs="Arial"/>
          <w:color w:val="auto"/>
          <w:sz w:val="22"/>
          <w:szCs w:val="22"/>
          <w:lang w:val="es-CO" w:eastAsia="es-CO"/>
        </w:rPr>
        <w:t xml:space="preserve"> accidente en el centro educativo </w:t>
      </w: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b/>
          <w:color w:val="auto"/>
          <w:sz w:val="22"/>
          <w:szCs w:val="22"/>
          <w:lang w:val="es-CO" w:eastAsia="es-CO"/>
        </w:rPr>
        <w:t xml:space="preserve">6 </w:t>
      </w:r>
      <w:r w:rsidRPr="004A63D1">
        <w:rPr>
          <w:rFonts w:eastAsia="Arial" w:cs="Arial"/>
          <w:color w:val="auto"/>
          <w:sz w:val="22"/>
          <w:szCs w:val="22"/>
          <w:lang w:val="es-CO" w:eastAsia="es-CO"/>
        </w:rPr>
        <w:t xml:space="preserve">desastre natural </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Se observa entonces que, el mayor número de personas tiene discapacidad generada por enfermedad general, alteración genética o hereditaria, complicaciones durante el parto y alteraciones del desarrollo embrionario, por nombrar algunas. </w:t>
      </w:r>
    </w:p>
    <w:p w:rsidR="004A63D1" w:rsidRPr="004A63D1" w:rsidRDefault="004A63D1" w:rsidP="004A63D1">
      <w:pPr>
        <w:shd w:val="clear" w:color="auto" w:fill="FFFFFF"/>
        <w:jc w:val="both"/>
        <w:rPr>
          <w:rFonts w:eastAsia="Arial" w:cs="Arial"/>
          <w:color w:val="auto"/>
          <w:sz w:val="22"/>
          <w:szCs w:val="22"/>
          <w:lang w:val="es-CO" w:eastAsia="es-CO"/>
        </w:rPr>
      </w:pPr>
    </w:p>
    <w:p w:rsidR="004A63D1" w:rsidRPr="004A63D1" w:rsidRDefault="004A63D1" w:rsidP="004A63D1">
      <w:pPr>
        <w:shd w:val="clear" w:color="auto" w:fill="FFFFFF"/>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Estas 63.055 personas son potenciales beneficiarios del turismo accesible en Bogotá, por lo que es necesario realizar estrategias para que el Distrito amplíe la oferta turística, más allá de lo que se adelanta a través de la Red Distrital de Turismo Accesible. </w:t>
      </w: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9E2923" w:rsidP="004A63D1">
      <w:pPr>
        <w:pBdr>
          <w:top w:val="nil"/>
          <w:left w:val="nil"/>
          <w:bottom w:val="nil"/>
          <w:right w:val="nil"/>
          <w:between w:val="nil"/>
        </w:pBdr>
        <w:jc w:val="both"/>
        <w:rPr>
          <w:rFonts w:eastAsia="Arial" w:cs="Arial"/>
          <w:b/>
          <w:color w:val="auto"/>
          <w:sz w:val="22"/>
          <w:szCs w:val="22"/>
          <w:lang w:val="es-CO" w:eastAsia="es-CO"/>
        </w:rPr>
      </w:pPr>
      <w:r>
        <w:rPr>
          <w:rFonts w:eastAsia="Arial" w:cs="Arial"/>
          <w:b/>
          <w:color w:val="auto"/>
          <w:sz w:val="22"/>
          <w:szCs w:val="22"/>
          <w:lang w:val="es-CO" w:eastAsia="es-CO"/>
        </w:rPr>
        <w:t>4</w:t>
      </w:r>
      <w:r w:rsidR="004A63D1" w:rsidRPr="004A63D1">
        <w:rPr>
          <w:rFonts w:eastAsia="Arial" w:cs="Arial"/>
          <w:b/>
          <w:color w:val="auto"/>
          <w:sz w:val="22"/>
          <w:szCs w:val="22"/>
          <w:lang w:val="es-CO" w:eastAsia="es-CO"/>
        </w:rPr>
        <w:t>.10 Política Pública Distrital de Turismo “Bogotá Destino Turístico Sostenible, Inteligente, Responsable e Incluyente 2023-2033, CONPES 26 de 2023</w:t>
      </w: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En la fase de formulación de la política en mención, la población con discapacidad hizo referencia a algunas problemáticas para acceder a la oferta turística, a saber:</w:t>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numPr>
          <w:ilvl w:val="0"/>
          <w:numId w:val="27"/>
        </w:num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No hay productos turísticos que muestren la diversidad cultural de la ciudad. </w:t>
      </w:r>
    </w:p>
    <w:p w:rsidR="004A63D1" w:rsidRPr="004A63D1" w:rsidRDefault="004A63D1" w:rsidP="004A63D1">
      <w:pPr>
        <w:pBdr>
          <w:top w:val="nil"/>
          <w:left w:val="nil"/>
          <w:bottom w:val="nil"/>
          <w:right w:val="nil"/>
          <w:between w:val="nil"/>
        </w:pBdr>
        <w:ind w:left="720"/>
        <w:jc w:val="both"/>
        <w:rPr>
          <w:rFonts w:eastAsia="Arial" w:cs="Arial"/>
          <w:color w:val="auto"/>
          <w:sz w:val="22"/>
          <w:szCs w:val="22"/>
          <w:lang w:val="es-CO" w:eastAsia="es-CO"/>
        </w:rPr>
      </w:pPr>
    </w:p>
    <w:p w:rsidR="004A63D1" w:rsidRPr="004A63D1" w:rsidRDefault="004A63D1" w:rsidP="004A63D1">
      <w:pPr>
        <w:numPr>
          <w:ilvl w:val="0"/>
          <w:numId w:val="27"/>
        </w:num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Hay baja asignación presupuestal para el sector, lo que dificulta proyectos culturales en el sector turístico. </w:t>
      </w:r>
    </w:p>
    <w:p w:rsidR="004A63D1" w:rsidRPr="004A63D1" w:rsidRDefault="004A63D1" w:rsidP="004A63D1">
      <w:pPr>
        <w:pBdr>
          <w:top w:val="nil"/>
          <w:left w:val="nil"/>
          <w:bottom w:val="nil"/>
          <w:right w:val="nil"/>
          <w:between w:val="nil"/>
        </w:pBdr>
        <w:ind w:left="720"/>
        <w:jc w:val="both"/>
        <w:rPr>
          <w:rFonts w:eastAsia="Arial" w:cs="Arial"/>
          <w:color w:val="auto"/>
          <w:sz w:val="22"/>
          <w:szCs w:val="22"/>
          <w:lang w:val="es-CO" w:eastAsia="es-CO"/>
        </w:rPr>
      </w:pPr>
    </w:p>
    <w:p w:rsidR="004A63D1" w:rsidRPr="004A63D1" w:rsidRDefault="004A63D1" w:rsidP="004A63D1">
      <w:pPr>
        <w:numPr>
          <w:ilvl w:val="0"/>
          <w:numId w:val="27"/>
        </w:num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No se aprovechan los parques y elementos ambientales para el desarrollo del turismo </w:t>
      </w:r>
      <w:proofErr w:type="spellStart"/>
      <w:r w:rsidRPr="004A63D1">
        <w:rPr>
          <w:rFonts w:eastAsia="Arial" w:cs="Arial"/>
          <w:color w:val="auto"/>
          <w:sz w:val="22"/>
          <w:szCs w:val="22"/>
          <w:lang w:val="es-CO" w:eastAsia="es-CO"/>
        </w:rPr>
        <w:t>multisensorial</w:t>
      </w:r>
      <w:proofErr w:type="spellEnd"/>
      <w:r w:rsidRPr="004A63D1">
        <w:rPr>
          <w:rFonts w:eastAsia="Arial" w:cs="Arial"/>
          <w:color w:val="auto"/>
          <w:sz w:val="22"/>
          <w:szCs w:val="22"/>
          <w:lang w:val="es-CO" w:eastAsia="es-CO"/>
        </w:rPr>
        <w:t xml:space="preserve">. </w:t>
      </w:r>
    </w:p>
    <w:p w:rsidR="004A63D1" w:rsidRPr="004A63D1" w:rsidRDefault="004A63D1" w:rsidP="004A63D1">
      <w:pPr>
        <w:pBdr>
          <w:top w:val="nil"/>
          <w:left w:val="nil"/>
          <w:bottom w:val="nil"/>
          <w:right w:val="nil"/>
          <w:between w:val="nil"/>
        </w:pBdr>
        <w:ind w:left="720"/>
        <w:jc w:val="both"/>
        <w:rPr>
          <w:rFonts w:eastAsia="Arial" w:cs="Arial"/>
          <w:color w:val="auto"/>
          <w:sz w:val="22"/>
          <w:szCs w:val="22"/>
          <w:lang w:val="es-CO" w:eastAsia="es-CO"/>
        </w:rPr>
      </w:pPr>
    </w:p>
    <w:p w:rsidR="004A63D1" w:rsidRPr="004A63D1" w:rsidRDefault="004A63D1" w:rsidP="004A63D1">
      <w:pPr>
        <w:numPr>
          <w:ilvl w:val="0"/>
          <w:numId w:val="27"/>
        </w:num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Los atractivos turísticos ambientales no son accesibles para las personas con discapacidad.</w:t>
      </w:r>
    </w:p>
    <w:p w:rsidR="004A63D1" w:rsidRPr="004A63D1" w:rsidRDefault="004A63D1" w:rsidP="004A63D1">
      <w:pPr>
        <w:pBdr>
          <w:top w:val="nil"/>
          <w:left w:val="nil"/>
          <w:bottom w:val="nil"/>
          <w:right w:val="nil"/>
          <w:between w:val="nil"/>
        </w:pBdr>
        <w:ind w:left="720"/>
        <w:jc w:val="both"/>
        <w:rPr>
          <w:rFonts w:eastAsia="Arial" w:cs="Arial"/>
          <w:color w:val="auto"/>
          <w:sz w:val="22"/>
          <w:szCs w:val="22"/>
          <w:lang w:val="es-CO" w:eastAsia="es-CO"/>
        </w:rPr>
      </w:pPr>
    </w:p>
    <w:p w:rsidR="004A63D1" w:rsidRPr="004A63D1" w:rsidRDefault="004A63D1" w:rsidP="004A63D1">
      <w:pPr>
        <w:numPr>
          <w:ilvl w:val="0"/>
          <w:numId w:val="27"/>
        </w:num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La tasa de desempleo en personas con discapacidad es alta, los emprendimientos de esta población cuentan con baja </w:t>
      </w:r>
      <w:proofErr w:type="spellStart"/>
      <w:r w:rsidRPr="004A63D1">
        <w:rPr>
          <w:rFonts w:eastAsia="Arial" w:cs="Arial"/>
          <w:color w:val="auto"/>
          <w:sz w:val="22"/>
          <w:szCs w:val="22"/>
          <w:lang w:val="es-CO" w:eastAsia="es-CO"/>
        </w:rPr>
        <w:t>visibilización</w:t>
      </w:r>
      <w:proofErr w:type="spellEnd"/>
      <w:r w:rsidRPr="004A63D1">
        <w:rPr>
          <w:rFonts w:eastAsia="Arial" w:cs="Arial"/>
          <w:color w:val="auto"/>
          <w:sz w:val="22"/>
          <w:szCs w:val="22"/>
          <w:lang w:val="es-CO" w:eastAsia="es-CO"/>
        </w:rPr>
        <w:t xml:space="preserve"> e iniciativas de apoyos económicos, y la capacitación que se brinda desde el sector a los prestadores de servicios turísticos no están dirigidas a personas con discapacidad. </w:t>
      </w:r>
    </w:p>
    <w:p w:rsidR="004A63D1" w:rsidRPr="004A63D1" w:rsidRDefault="004A63D1" w:rsidP="004A63D1">
      <w:pPr>
        <w:pBdr>
          <w:top w:val="nil"/>
          <w:left w:val="nil"/>
          <w:bottom w:val="nil"/>
          <w:right w:val="nil"/>
          <w:between w:val="nil"/>
        </w:pBdr>
        <w:ind w:left="720"/>
        <w:jc w:val="both"/>
        <w:rPr>
          <w:rFonts w:eastAsia="Arial" w:cs="Arial"/>
          <w:color w:val="auto"/>
          <w:sz w:val="22"/>
          <w:szCs w:val="22"/>
          <w:lang w:val="es-CO" w:eastAsia="es-CO"/>
        </w:rPr>
      </w:pPr>
    </w:p>
    <w:p w:rsidR="004A63D1" w:rsidRPr="004A63D1" w:rsidRDefault="004A63D1" w:rsidP="004A63D1">
      <w:pPr>
        <w:numPr>
          <w:ilvl w:val="0"/>
          <w:numId w:val="27"/>
        </w:num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Los sistemas de información sobre turismo no son accesibles, no tienen en cuenta las distintas discapacidades de la población y resulta ser difícil acceder a la información.  </w:t>
      </w:r>
    </w:p>
    <w:p w:rsidR="004A63D1" w:rsidRPr="004A63D1" w:rsidRDefault="004A63D1" w:rsidP="004A63D1">
      <w:pPr>
        <w:pBdr>
          <w:top w:val="nil"/>
          <w:left w:val="nil"/>
          <w:bottom w:val="nil"/>
          <w:right w:val="nil"/>
          <w:between w:val="nil"/>
        </w:pBdr>
        <w:ind w:left="720"/>
        <w:jc w:val="both"/>
        <w:rPr>
          <w:rFonts w:eastAsia="Arial" w:cs="Arial"/>
          <w:color w:val="auto"/>
          <w:sz w:val="22"/>
          <w:szCs w:val="22"/>
          <w:lang w:val="es-CO" w:eastAsia="es-CO"/>
        </w:rPr>
      </w:pPr>
    </w:p>
    <w:p w:rsidR="004A63D1" w:rsidRPr="004A63D1" w:rsidRDefault="004A63D1" w:rsidP="004A63D1">
      <w:pPr>
        <w:numPr>
          <w:ilvl w:val="0"/>
          <w:numId w:val="27"/>
        </w:num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La infraestructura turística que tiene la ciudad no es correcta para que la puedan acceder personas con discapacidad. Para la adecuación de la planta de infraestructura turística no se han tenido en cuenta los distintos tipos de discapacidades ni se ha adecuado a ellos. (Alcaldía Mayor de Bogotá D.C., 2023)</w:t>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Como se evidenció a lo largo del texto, la Administración Distrital ha realizado acciones para que en Bogotá haya más accesibilidad a la oferta turística. Sin embargo, personas con discapacidad, por ejemplo, han manifestado algunas oportunidades de mejora para el sector turístico y la mejora del bienestar de esta población, lo cual beneficiaría también a otros grupos poblacionales como los adultos mayores o personas con movilidad reducida. </w:t>
      </w: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9E2923" w:rsidP="004A63D1">
      <w:pPr>
        <w:pBdr>
          <w:top w:val="nil"/>
          <w:left w:val="nil"/>
          <w:bottom w:val="nil"/>
          <w:right w:val="nil"/>
          <w:between w:val="nil"/>
        </w:pBdr>
        <w:jc w:val="both"/>
        <w:rPr>
          <w:rFonts w:eastAsia="Arial" w:cs="Arial"/>
          <w:b/>
          <w:color w:val="auto"/>
          <w:sz w:val="22"/>
          <w:szCs w:val="22"/>
          <w:lang w:val="es-CO" w:eastAsia="es-CO"/>
        </w:rPr>
      </w:pPr>
      <w:r>
        <w:rPr>
          <w:rFonts w:eastAsia="Arial" w:cs="Arial"/>
          <w:b/>
          <w:color w:val="auto"/>
          <w:sz w:val="22"/>
          <w:szCs w:val="22"/>
          <w:lang w:val="es-CO" w:eastAsia="es-CO"/>
        </w:rPr>
        <w:t>4</w:t>
      </w:r>
      <w:r w:rsidR="004A63D1" w:rsidRPr="004A63D1">
        <w:rPr>
          <w:rFonts w:eastAsia="Arial" w:cs="Arial"/>
          <w:b/>
          <w:color w:val="auto"/>
          <w:sz w:val="22"/>
          <w:szCs w:val="22"/>
          <w:lang w:val="es-CO" w:eastAsia="es-CO"/>
        </w:rPr>
        <w:t xml:space="preserve">.11 Ejemplos de turismo accesible en el mundo </w:t>
      </w: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A continuación, se exponen algunos ejemplos de turismo accesible en algunas ciudades en el mundo, que podrían tomarse como modelo para su implementación en el Distrito Capital. </w:t>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numPr>
          <w:ilvl w:val="0"/>
          <w:numId w:val="33"/>
        </w:numPr>
        <w:pBdr>
          <w:top w:val="nil"/>
          <w:left w:val="nil"/>
          <w:bottom w:val="nil"/>
          <w:right w:val="nil"/>
          <w:between w:val="nil"/>
        </w:pBdr>
        <w:jc w:val="both"/>
        <w:rPr>
          <w:rFonts w:eastAsia="Arial" w:cs="Arial"/>
          <w:color w:val="auto"/>
          <w:sz w:val="22"/>
          <w:szCs w:val="22"/>
          <w:lang w:val="es-CO" w:eastAsia="es-CO"/>
        </w:rPr>
      </w:pPr>
      <w:r w:rsidRPr="004A63D1">
        <w:rPr>
          <w:rFonts w:eastAsia="Arial" w:cs="Arial"/>
          <w:b/>
          <w:color w:val="auto"/>
          <w:sz w:val="22"/>
          <w:szCs w:val="22"/>
          <w:lang w:val="es-CO" w:eastAsia="es-CO"/>
        </w:rPr>
        <w:t xml:space="preserve">La fuente de la </w:t>
      </w:r>
      <w:proofErr w:type="spellStart"/>
      <w:r w:rsidRPr="004A63D1">
        <w:rPr>
          <w:rFonts w:eastAsia="Arial" w:cs="Arial"/>
          <w:b/>
          <w:color w:val="auto"/>
          <w:sz w:val="22"/>
          <w:szCs w:val="22"/>
          <w:lang w:val="es-CO" w:eastAsia="es-CO"/>
        </w:rPr>
        <w:t>Portella</w:t>
      </w:r>
      <w:proofErr w:type="spellEnd"/>
      <w:r w:rsidRPr="004A63D1">
        <w:rPr>
          <w:rFonts w:eastAsia="Arial" w:cs="Arial"/>
          <w:b/>
          <w:color w:val="auto"/>
          <w:sz w:val="22"/>
          <w:szCs w:val="22"/>
          <w:lang w:val="es-CO" w:eastAsia="es-CO"/>
        </w:rPr>
        <w:t xml:space="preserve">. </w:t>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Está ubicada en Barcelona. La excursión se realiza por pistas y senderos bien delimitados y está parcialmente adaptado para personas con movilidad reducida en un tramo de 615 metros. (</w:t>
      </w:r>
      <w:proofErr w:type="spellStart"/>
      <w:r w:rsidRPr="004A63D1">
        <w:rPr>
          <w:rFonts w:eastAsia="Arial" w:cs="Arial"/>
          <w:color w:val="auto"/>
          <w:sz w:val="22"/>
          <w:szCs w:val="22"/>
          <w:lang w:val="es-CO" w:eastAsia="es-CO"/>
        </w:rPr>
        <w:t>Diputació</w:t>
      </w:r>
      <w:proofErr w:type="spellEnd"/>
      <w:r w:rsidRPr="004A63D1">
        <w:rPr>
          <w:rFonts w:eastAsia="Arial" w:cs="Arial"/>
          <w:color w:val="auto"/>
          <w:sz w:val="22"/>
          <w:szCs w:val="22"/>
          <w:lang w:val="es-CO" w:eastAsia="es-CO"/>
        </w:rPr>
        <w:t xml:space="preserve"> Barcelona, 2024)</w:t>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r w:rsidRPr="004A63D1">
        <w:rPr>
          <w:rFonts w:eastAsia="Arial" w:cs="Arial"/>
          <w:b/>
          <w:color w:val="auto"/>
          <w:sz w:val="22"/>
          <w:szCs w:val="22"/>
          <w:lang w:val="es-CO" w:eastAsia="es-CO"/>
        </w:rPr>
        <w:t xml:space="preserve">Figura 2 </w:t>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i/>
          <w:color w:val="auto"/>
          <w:sz w:val="22"/>
          <w:szCs w:val="22"/>
          <w:lang w:val="es-CO" w:eastAsia="es-CO"/>
        </w:rPr>
      </w:pPr>
      <w:r w:rsidRPr="004A63D1">
        <w:rPr>
          <w:rFonts w:eastAsia="Arial" w:cs="Arial"/>
          <w:i/>
          <w:color w:val="auto"/>
          <w:sz w:val="22"/>
          <w:szCs w:val="22"/>
          <w:lang w:val="es-CO" w:eastAsia="es-CO"/>
        </w:rPr>
        <w:t xml:space="preserve">Imagen de señalética en la Fuente de </w:t>
      </w:r>
      <w:proofErr w:type="spellStart"/>
      <w:r w:rsidRPr="004A63D1">
        <w:rPr>
          <w:rFonts w:eastAsia="Arial" w:cs="Arial"/>
          <w:i/>
          <w:color w:val="auto"/>
          <w:sz w:val="22"/>
          <w:szCs w:val="22"/>
          <w:lang w:val="es-CO" w:eastAsia="es-CO"/>
        </w:rPr>
        <w:t>Portella</w:t>
      </w:r>
      <w:proofErr w:type="spellEnd"/>
      <w:r w:rsidRPr="004A63D1">
        <w:rPr>
          <w:rFonts w:eastAsia="Arial" w:cs="Arial"/>
          <w:i/>
          <w:color w:val="auto"/>
          <w:sz w:val="22"/>
          <w:szCs w:val="22"/>
          <w:lang w:val="es-CO" w:eastAsia="es-CO"/>
        </w:rPr>
        <w:t xml:space="preserve"> </w:t>
      </w:r>
    </w:p>
    <w:p w:rsidR="004A63D1" w:rsidRPr="004A63D1" w:rsidRDefault="004A63D1" w:rsidP="004A63D1">
      <w:pPr>
        <w:pBdr>
          <w:top w:val="nil"/>
          <w:left w:val="nil"/>
          <w:bottom w:val="nil"/>
          <w:right w:val="nil"/>
          <w:between w:val="nil"/>
        </w:pBdr>
        <w:jc w:val="center"/>
        <w:rPr>
          <w:rFonts w:eastAsia="Arial" w:cs="Arial"/>
          <w:color w:val="auto"/>
          <w:sz w:val="22"/>
          <w:szCs w:val="22"/>
          <w:lang w:val="es-CO" w:eastAsia="es-CO"/>
        </w:rPr>
      </w:pPr>
      <w:r w:rsidRPr="004A63D1">
        <w:rPr>
          <w:rFonts w:eastAsia="Arial" w:cs="Arial"/>
          <w:noProof/>
          <w:color w:val="auto"/>
          <w:szCs w:val="24"/>
          <w:lang w:val="es-CO" w:eastAsia="es-CO"/>
        </w:rPr>
        <w:lastRenderedPageBreak/>
        <w:drawing>
          <wp:inline distT="0" distB="0" distL="0" distR="0" wp14:anchorId="1362CD57" wp14:editId="506C3DCC">
            <wp:extent cx="3950898" cy="2934621"/>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9371"/>
                    <a:stretch/>
                  </pic:blipFill>
                  <pic:spPr bwMode="auto">
                    <a:xfrm>
                      <a:off x="0" y="0"/>
                      <a:ext cx="3962614" cy="2943323"/>
                    </a:xfrm>
                    <a:prstGeom prst="rect">
                      <a:avLst/>
                    </a:prstGeom>
                    <a:ln>
                      <a:noFill/>
                    </a:ln>
                    <a:extLst>
                      <a:ext uri="{53640926-AAD7-44D8-BBD7-CCE9431645EC}">
                        <a14:shadowObscured xmlns:a14="http://schemas.microsoft.com/office/drawing/2010/main"/>
                      </a:ext>
                    </a:extLst>
                  </pic:spPr>
                </pic:pic>
              </a:graphicData>
            </a:graphic>
          </wp:inline>
        </w:drawing>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r w:rsidRPr="004A63D1">
        <w:rPr>
          <w:rFonts w:eastAsia="Arial" w:cs="Arial"/>
          <w:i/>
          <w:color w:val="auto"/>
          <w:sz w:val="22"/>
          <w:szCs w:val="22"/>
          <w:lang w:val="es-CO" w:eastAsia="es-CO"/>
        </w:rPr>
        <w:t xml:space="preserve">Nota. </w:t>
      </w:r>
      <w:r w:rsidRPr="004A63D1">
        <w:rPr>
          <w:rFonts w:eastAsia="Arial" w:cs="Arial"/>
          <w:color w:val="auto"/>
          <w:sz w:val="22"/>
          <w:szCs w:val="22"/>
          <w:lang w:val="es-CO" w:eastAsia="es-CO"/>
        </w:rPr>
        <w:t>Tomado de https://parcs.diba.cat/es/web/accessibilitat/itinerari-l-obac-vell</w:t>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numPr>
          <w:ilvl w:val="0"/>
          <w:numId w:val="24"/>
        </w:numPr>
        <w:pBdr>
          <w:top w:val="nil"/>
          <w:left w:val="nil"/>
          <w:bottom w:val="nil"/>
          <w:right w:val="nil"/>
          <w:between w:val="nil"/>
        </w:pBdr>
        <w:jc w:val="both"/>
        <w:rPr>
          <w:rFonts w:eastAsia="Arial" w:cs="Arial"/>
          <w:b/>
          <w:color w:val="auto"/>
          <w:sz w:val="22"/>
          <w:szCs w:val="22"/>
          <w:lang w:val="es-CO" w:eastAsia="es-CO"/>
        </w:rPr>
      </w:pPr>
      <w:r w:rsidRPr="004A63D1">
        <w:rPr>
          <w:rFonts w:eastAsia="Arial" w:cs="Arial"/>
          <w:b/>
          <w:color w:val="auto"/>
          <w:sz w:val="22"/>
          <w:szCs w:val="22"/>
          <w:lang w:val="es-CO" w:eastAsia="es-CO"/>
        </w:rPr>
        <w:t xml:space="preserve">Museo Nacional de Historia Americana </w:t>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Este museo está ubicado en Washington y se caracteriza por contar con eliminar las diferentes barreras que se presentaron en algún momento para los visitantes. Todos los niveles son accesibles por ascensor, incluidos los espacios de exposiciones. Además, cuenta con la posibilidad de recorridos con lenguaje de señas.</w:t>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Así mismo, cuenta con una aplicación móvil de información y descripción verbal, folletos en </w:t>
      </w:r>
      <w:proofErr w:type="spellStart"/>
      <w:r w:rsidRPr="004A63D1">
        <w:rPr>
          <w:rFonts w:eastAsia="Arial" w:cs="Arial"/>
          <w:color w:val="auto"/>
          <w:sz w:val="22"/>
          <w:szCs w:val="22"/>
          <w:lang w:val="es-CO" w:eastAsia="es-CO"/>
        </w:rPr>
        <w:t>braile</w:t>
      </w:r>
      <w:proofErr w:type="spellEnd"/>
      <w:r w:rsidRPr="004A63D1">
        <w:rPr>
          <w:rFonts w:eastAsia="Arial" w:cs="Arial"/>
          <w:color w:val="auto"/>
          <w:sz w:val="22"/>
          <w:szCs w:val="22"/>
          <w:lang w:val="es-CO" w:eastAsia="es-CO"/>
        </w:rPr>
        <w:t xml:space="preserve"> y letra agrandada para personas ciegas o con poca visión. (</w:t>
      </w:r>
      <w:proofErr w:type="spellStart"/>
      <w:r w:rsidRPr="004A63D1">
        <w:rPr>
          <w:rFonts w:eastAsia="Arial" w:cs="Arial"/>
          <w:color w:val="auto"/>
          <w:sz w:val="22"/>
          <w:szCs w:val="22"/>
          <w:lang w:val="es-CO" w:eastAsia="es-CO"/>
        </w:rPr>
        <w:t>National</w:t>
      </w:r>
      <w:proofErr w:type="spellEnd"/>
      <w:r w:rsidRPr="004A63D1">
        <w:rPr>
          <w:rFonts w:eastAsia="Arial" w:cs="Arial"/>
          <w:color w:val="auto"/>
          <w:sz w:val="22"/>
          <w:szCs w:val="22"/>
          <w:lang w:val="es-CO" w:eastAsia="es-CO"/>
        </w:rPr>
        <w:t xml:space="preserve"> </w:t>
      </w:r>
      <w:proofErr w:type="spellStart"/>
      <w:r w:rsidRPr="004A63D1">
        <w:rPr>
          <w:rFonts w:eastAsia="Arial" w:cs="Arial"/>
          <w:color w:val="auto"/>
          <w:sz w:val="22"/>
          <w:szCs w:val="22"/>
          <w:lang w:val="es-CO" w:eastAsia="es-CO"/>
        </w:rPr>
        <w:t>Museum</w:t>
      </w:r>
      <w:proofErr w:type="spellEnd"/>
      <w:r w:rsidRPr="004A63D1">
        <w:rPr>
          <w:rFonts w:eastAsia="Arial" w:cs="Arial"/>
          <w:color w:val="auto"/>
          <w:sz w:val="22"/>
          <w:szCs w:val="22"/>
          <w:lang w:val="es-CO" w:eastAsia="es-CO"/>
        </w:rPr>
        <w:t xml:space="preserve"> of American </w:t>
      </w:r>
      <w:proofErr w:type="spellStart"/>
      <w:r w:rsidRPr="004A63D1">
        <w:rPr>
          <w:rFonts w:eastAsia="Arial" w:cs="Arial"/>
          <w:color w:val="auto"/>
          <w:sz w:val="22"/>
          <w:szCs w:val="22"/>
          <w:lang w:val="es-CO" w:eastAsia="es-CO"/>
        </w:rPr>
        <w:t>History</w:t>
      </w:r>
      <w:proofErr w:type="spellEnd"/>
      <w:r w:rsidRPr="004A63D1">
        <w:rPr>
          <w:rFonts w:eastAsia="Arial" w:cs="Arial"/>
          <w:color w:val="auto"/>
          <w:sz w:val="22"/>
          <w:szCs w:val="22"/>
          <w:lang w:val="es-CO" w:eastAsia="es-CO"/>
        </w:rPr>
        <w:t xml:space="preserve">, s.f.) </w:t>
      </w:r>
    </w:p>
    <w:p w:rsidR="004A63D1" w:rsidRPr="004A63D1" w:rsidRDefault="004A63D1" w:rsidP="004A63D1">
      <w:pPr>
        <w:rPr>
          <w:rFonts w:eastAsia="Arial" w:cs="Arial"/>
          <w:b/>
          <w:color w:val="auto"/>
          <w:sz w:val="22"/>
          <w:szCs w:val="22"/>
          <w:lang w:val="es-CO" w:eastAsia="es-CO"/>
        </w:rPr>
      </w:pPr>
      <w:r w:rsidRPr="004A63D1">
        <w:rPr>
          <w:rFonts w:eastAsia="Arial" w:cs="Arial"/>
          <w:b/>
          <w:color w:val="auto"/>
          <w:sz w:val="22"/>
          <w:szCs w:val="22"/>
          <w:lang w:val="es-CO" w:eastAsia="es-CO"/>
        </w:rPr>
        <w:br w:type="page"/>
      </w: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r w:rsidRPr="004A63D1">
        <w:rPr>
          <w:rFonts w:eastAsia="Arial" w:cs="Arial"/>
          <w:b/>
          <w:color w:val="auto"/>
          <w:sz w:val="22"/>
          <w:szCs w:val="22"/>
          <w:lang w:val="es-CO" w:eastAsia="es-CO"/>
        </w:rPr>
        <w:lastRenderedPageBreak/>
        <w:t>Figura 3</w:t>
      </w: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lang w:val="es-CO" w:eastAsia="es-CO"/>
        </w:rPr>
        <w:t xml:space="preserve">Accesibilidad para visitas en el Museo Nacional de Historia Americana </w:t>
      </w: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r w:rsidRPr="004A63D1">
        <w:rPr>
          <w:rFonts w:eastAsia="Arial" w:cs="Arial"/>
          <w:noProof/>
          <w:color w:val="auto"/>
          <w:szCs w:val="24"/>
          <w:lang w:val="es-CO" w:eastAsia="es-CO"/>
        </w:rPr>
        <w:drawing>
          <wp:inline distT="0" distB="0" distL="0" distR="0" wp14:anchorId="638BA7FA" wp14:editId="7FB81F19">
            <wp:extent cx="5613400" cy="2501900"/>
            <wp:effectExtent l="0" t="0" r="635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13400" cy="2501900"/>
                    </a:xfrm>
                    <a:prstGeom prst="rect">
                      <a:avLst/>
                    </a:prstGeom>
                  </pic:spPr>
                </pic:pic>
              </a:graphicData>
            </a:graphic>
          </wp:inline>
        </w:drawing>
      </w: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r w:rsidRPr="004A63D1">
        <w:rPr>
          <w:rFonts w:eastAsia="Arial" w:cs="Arial"/>
          <w:i/>
          <w:color w:val="auto"/>
          <w:sz w:val="22"/>
          <w:szCs w:val="22"/>
          <w:lang w:val="es-CO" w:eastAsia="es-CO"/>
        </w:rPr>
        <w:t xml:space="preserve">Nota. </w:t>
      </w:r>
      <w:r w:rsidRPr="004A63D1">
        <w:rPr>
          <w:rFonts w:eastAsia="Arial" w:cs="Arial"/>
          <w:color w:val="auto"/>
          <w:sz w:val="22"/>
          <w:szCs w:val="22"/>
          <w:lang w:val="es-CO" w:eastAsia="es-CO"/>
        </w:rPr>
        <w:t>Tomado de https://www.si.edu/visit/accessibility</w:t>
      </w: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4A63D1" w:rsidP="004A63D1">
      <w:pPr>
        <w:numPr>
          <w:ilvl w:val="0"/>
          <w:numId w:val="30"/>
        </w:numPr>
        <w:pBdr>
          <w:top w:val="nil"/>
          <w:left w:val="nil"/>
          <w:bottom w:val="nil"/>
          <w:right w:val="nil"/>
          <w:between w:val="nil"/>
        </w:pBdr>
        <w:jc w:val="both"/>
        <w:rPr>
          <w:rFonts w:eastAsia="Arial" w:cs="Arial"/>
          <w:b/>
          <w:color w:val="auto"/>
          <w:sz w:val="22"/>
          <w:szCs w:val="22"/>
          <w:lang w:val="es-CO" w:eastAsia="es-CO"/>
        </w:rPr>
      </w:pPr>
      <w:r w:rsidRPr="004A63D1">
        <w:rPr>
          <w:rFonts w:eastAsia="Arial" w:cs="Arial"/>
          <w:b/>
          <w:color w:val="auto"/>
          <w:sz w:val="22"/>
          <w:szCs w:val="22"/>
          <w:lang w:val="es-CO" w:eastAsia="es-CO"/>
        </w:rPr>
        <w:t xml:space="preserve">Mirador en Nápoles </w:t>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shd w:val="clear" w:color="auto" w:fill="FDFDFD"/>
          <w:lang w:val="es-CO" w:eastAsia="es-CO"/>
        </w:rPr>
      </w:pPr>
      <w:r w:rsidRPr="004A63D1">
        <w:rPr>
          <w:rFonts w:eastAsia="Arial" w:cs="Arial"/>
          <w:color w:val="auto"/>
          <w:sz w:val="22"/>
          <w:szCs w:val="22"/>
          <w:lang w:val="es-CO" w:eastAsia="es-CO"/>
        </w:rPr>
        <w:t xml:space="preserve">Este mirador está ubicado en Italia y surge por la propuesta del </w:t>
      </w:r>
      <w:r w:rsidRPr="004A63D1">
        <w:rPr>
          <w:rFonts w:eastAsia="Arial" w:cs="Arial"/>
          <w:color w:val="auto"/>
          <w:sz w:val="22"/>
          <w:szCs w:val="22"/>
          <w:shd w:val="clear" w:color="auto" w:fill="FDFDFD"/>
          <w:lang w:val="es-CO" w:eastAsia="es-CO"/>
        </w:rPr>
        <w:t xml:space="preserve">artista italiano Paolo </w:t>
      </w:r>
      <w:proofErr w:type="spellStart"/>
      <w:r w:rsidRPr="004A63D1">
        <w:rPr>
          <w:rFonts w:eastAsia="Arial" w:cs="Arial"/>
          <w:color w:val="auto"/>
          <w:sz w:val="22"/>
          <w:szCs w:val="22"/>
          <w:shd w:val="clear" w:color="auto" w:fill="FDFDFD"/>
          <w:lang w:val="es-CO" w:eastAsia="es-CO"/>
        </w:rPr>
        <w:t>Puddu</w:t>
      </w:r>
      <w:proofErr w:type="spellEnd"/>
      <w:r w:rsidRPr="004A63D1">
        <w:rPr>
          <w:rFonts w:eastAsia="Arial" w:cs="Arial"/>
          <w:color w:val="auto"/>
          <w:sz w:val="22"/>
          <w:szCs w:val="22"/>
          <w:shd w:val="clear" w:color="auto" w:fill="FDFDFD"/>
          <w:lang w:val="es-CO" w:eastAsia="es-CO"/>
        </w:rPr>
        <w:t xml:space="preserve">, que pensó en la descripción del paisaje escrita en </w:t>
      </w:r>
      <w:proofErr w:type="spellStart"/>
      <w:r w:rsidRPr="004A63D1">
        <w:rPr>
          <w:rFonts w:eastAsia="Arial" w:cs="Arial"/>
          <w:color w:val="auto"/>
          <w:sz w:val="22"/>
          <w:szCs w:val="22"/>
          <w:shd w:val="clear" w:color="auto" w:fill="FDFDFD"/>
          <w:lang w:val="es-CO" w:eastAsia="es-CO"/>
        </w:rPr>
        <w:t>braile</w:t>
      </w:r>
      <w:proofErr w:type="spellEnd"/>
      <w:r w:rsidRPr="004A63D1">
        <w:rPr>
          <w:rFonts w:eastAsia="Arial" w:cs="Arial"/>
          <w:color w:val="auto"/>
          <w:sz w:val="22"/>
          <w:szCs w:val="22"/>
          <w:shd w:val="clear" w:color="auto" w:fill="FDFDFD"/>
          <w:lang w:val="es-CO" w:eastAsia="es-CO"/>
        </w:rPr>
        <w:t xml:space="preserve"> en una baranda dispuesta en el mirador del </w:t>
      </w:r>
      <w:proofErr w:type="spellStart"/>
      <w:r w:rsidRPr="004A63D1">
        <w:rPr>
          <w:rFonts w:eastAsia="Arial" w:cs="Arial"/>
          <w:color w:val="auto"/>
          <w:sz w:val="22"/>
          <w:szCs w:val="22"/>
          <w:shd w:val="clear" w:color="auto" w:fill="FDFDFD"/>
          <w:lang w:val="es-CO" w:eastAsia="es-CO"/>
        </w:rPr>
        <w:t>Castel</w:t>
      </w:r>
      <w:proofErr w:type="spellEnd"/>
      <w:r w:rsidRPr="004A63D1">
        <w:rPr>
          <w:rFonts w:eastAsia="Arial" w:cs="Arial"/>
          <w:color w:val="auto"/>
          <w:sz w:val="22"/>
          <w:szCs w:val="22"/>
          <w:shd w:val="clear" w:color="auto" w:fill="FDFDFD"/>
          <w:lang w:val="es-CO" w:eastAsia="es-CO"/>
        </w:rPr>
        <w:t xml:space="preserve"> </w:t>
      </w:r>
      <w:proofErr w:type="spellStart"/>
      <w:r w:rsidRPr="004A63D1">
        <w:rPr>
          <w:rFonts w:eastAsia="Arial" w:cs="Arial"/>
          <w:color w:val="auto"/>
          <w:sz w:val="22"/>
          <w:szCs w:val="22"/>
          <w:shd w:val="clear" w:color="auto" w:fill="FDFDFD"/>
          <w:lang w:val="es-CO" w:eastAsia="es-CO"/>
        </w:rPr>
        <w:t>Sant’Elmo</w:t>
      </w:r>
      <w:proofErr w:type="spellEnd"/>
      <w:r w:rsidRPr="004A63D1">
        <w:rPr>
          <w:rFonts w:eastAsia="Arial" w:cs="Arial"/>
          <w:color w:val="auto"/>
          <w:sz w:val="22"/>
          <w:szCs w:val="22"/>
          <w:shd w:val="clear" w:color="auto" w:fill="FDFDFD"/>
          <w:lang w:val="es-CO" w:eastAsia="es-CO"/>
        </w:rPr>
        <w:t>, lo que permite la accesibilidad para personas ciegas o con baja visión. (</w:t>
      </w:r>
      <w:proofErr w:type="spellStart"/>
      <w:r w:rsidRPr="004A63D1">
        <w:rPr>
          <w:rFonts w:eastAsia="Arial" w:cs="Arial"/>
          <w:color w:val="auto"/>
          <w:sz w:val="22"/>
          <w:szCs w:val="22"/>
          <w:shd w:val="clear" w:color="auto" w:fill="FDFDFD"/>
          <w:lang w:val="es-CO" w:eastAsia="es-CO"/>
        </w:rPr>
        <w:t>Tourinews</w:t>
      </w:r>
      <w:proofErr w:type="spellEnd"/>
      <w:r w:rsidRPr="004A63D1">
        <w:rPr>
          <w:rFonts w:eastAsia="Arial" w:cs="Arial"/>
          <w:color w:val="auto"/>
          <w:sz w:val="22"/>
          <w:szCs w:val="22"/>
          <w:shd w:val="clear" w:color="auto" w:fill="FDFDFD"/>
          <w:lang w:val="es-CO" w:eastAsia="es-CO"/>
        </w:rPr>
        <w:t>, 2023)</w:t>
      </w:r>
    </w:p>
    <w:p w:rsidR="004A63D1" w:rsidRPr="004A63D1" w:rsidRDefault="004A63D1" w:rsidP="004A63D1">
      <w:pPr>
        <w:pBdr>
          <w:top w:val="nil"/>
          <w:left w:val="nil"/>
          <w:bottom w:val="nil"/>
          <w:right w:val="nil"/>
          <w:between w:val="nil"/>
        </w:pBdr>
        <w:jc w:val="both"/>
        <w:rPr>
          <w:rFonts w:eastAsia="Arial" w:cs="Arial"/>
          <w:color w:val="auto"/>
          <w:sz w:val="22"/>
          <w:szCs w:val="22"/>
          <w:shd w:val="clear" w:color="auto" w:fill="FDFDFD"/>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r w:rsidRPr="004A63D1">
        <w:rPr>
          <w:rFonts w:eastAsia="Arial" w:cs="Arial"/>
          <w:color w:val="auto"/>
          <w:sz w:val="22"/>
          <w:szCs w:val="22"/>
          <w:shd w:val="clear" w:color="auto" w:fill="FDFDFD"/>
          <w:lang w:val="es-CO" w:eastAsia="es-CO"/>
        </w:rPr>
        <w:t xml:space="preserve">Ejemplos como estos, luego de un análisis por parte de la Administración Distrital pueden ser replicables en la ciudad, considerando que Bogotá </w:t>
      </w:r>
      <w:r w:rsidRPr="004A63D1">
        <w:rPr>
          <w:rFonts w:eastAsia="Arial" w:cs="Arial"/>
          <w:color w:val="auto"/>
          <w:sz w:val="22"/>
          <w:szCs w:val="22"/>
          <w:lang w:val="es-CO" w:eastAsia="es-CO"/>
        </w:rPr>
        <w:t xml:space="preserve">espera consolidarse como un destino turístico de primer nivel en América Latina al 2027, y que de acuerdo con la Organización Mundial de la Salud (2023) cerca de 1.300 millones de personas en el mundo experimenta una discapacidad, lo que representa el 16% de la población mundial, lo que se traduce en un potencial de turistas que pueden visitar la capital del país. </w:t>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r w:rsidRPr="004A63D1">
        <w:rPr>
          <w:rFonts w:eastAsia="Arial" w:cs="Arial"/>
          <w:b/>
          <w:color w:val="auto"/>
          <w:sz w:val="22"/>
          <w:szCs w:val="22"/>
          <w:lang w:val="es-CO" w:eastAsia="es-CO"/>
        </w:rPr>
        <w:t>Figura 4</w:t>
      </w:r>
    </w:p>
    <w:p w:rsidR="004A63D1" w:rsidRPr="004A63D1" w:rsidRDefault="004A63D1" w:rsidP="004A63D1">
      <w:pPr>
        <w:pBdr>
          <w:top w:val="nil"/>
          <w:left w:val="nil"/>
          <w:bottom w:val="nil"/>
          <w:right w:val="nil"/>
          <w:between w:val="nil"/>
        </w:pBdr>
        <w:jc w:val="both"/>
        <w:rPr>
          <w:rFonts w:eastAsia="Arial" w:cs="Arial"/>
          <w:b/>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i/>
          <w:color w:val="auto"/>
          <w:sz w:val="22"/>
          <w:szCs w:val="22"/>
          <w:lang w:val="es-CO" w:eastAsia="es-CO"/>
        </w:rPr>
      </w:pPr>
      <w:r w:rsidRPr="004A63D1">
        <w:rPr>
          <w:rFonts w:eastAsia="Arial" w:cs="Arial"/>
          <w:i/>
          <w:color w:val="auto"/>
          <w:sz w:val="22"/>
          <w:szCs w:val="22"/>
          <w:lang w:val="es-CO" w:eastAsia="es-CO"/>
        </w:rPr>
        <w:t xml:space="preserve">Descripción del paisaje en </w:t>
      </w:r>
      <w:proofErr w:type="spellStart"/>
      <w:r w:rsidRPr="004A63D1">
        <w:rPr>
          <w:rFonts w:eastAsia="Arial" w:cs="Arial"/>
          <w:i/>
          <w:color w:val="auto"/>
          <w:sz w:val="22"/>
          <w:szCs w:val="22"/>
          <w:lang w:val="es-CO" w:eastAsia="es-CO"/>
        </w:rPr>
        <w:t>braile</w:t>
      </w:r>
      <w:proofErr w:type="spellEnd"/>
      <w:r w:rsidRPr="004A63D1">
        <w:rPr>
          <w:rFonts w:eastAsia="Arial" w:cs="Arial"/>
          <w:i/>
          <w:color w:val="auto"/>
          <w:sz w:val="22"/>
          <w:szCs w:val="22"/>
          <w:lang w:val="es-CO" w:eastAsia="es-CO"/>
        </w:rPr>
        <w:t xml:space="preserve"> en la barandilla </w:t>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shd w:val="clear" w:color="auto" w:fill="FDFDFD"/>
          <w:lang w:val="es-CO" w:eastAsia="es-CO"/>
        </w:rPr>
      </w:pPr>
      <w:r w:rsidRPr="004A63D1">
        <w:rPr>
          <w:rFonts w:eastAsia="Arial" w:cs="Arial"/>
          <w:noProof/>
          <w:color w:val="auto"/>
          <w:szCs w:val="24"/>
          <w:lang w:val="es-CO" w:eastAsia="es-CO"/>
        </w:rPr>
        <w:drawing>
          <wp:inline distT="0" distB="0" distL="0" distR="0" wp14:anchorId="558DF6E5" wp14:editId="42458FED">
            <wp:extent cx="5613400" cy="3057525"/>
            <wp:effectExtent l="0" t="0" r="635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13400" cy="3057525"/>
                    </a:xfrm>
                    <a:prstGeom prst="rect">
                      <a:avLst/>
                    </a:prstGeom>
                  </pic:spPr>
                </pic:pic>
              </a:graphicData>
            </a:graphic>
          </wp:inline>
        </w:drawing>
      </w: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p>
    <w:p w:rsidR="004A63D1" w:rsidRPr="004A63D1" w:rsidRDefault="004A63D1" w:rsidP="004A63D1">
      <w:pPr>
        <w:pBdr>
          <w:top w:val="nil"/>
          <w:left w:val="nil"/>
          <w:bottom w:val="nil"/>
          <w:right w:val="nil"/>
          <w:between w:val="nil"/>
        </w:pBdr>
        <w:jc w:val="both"/>
        <w:rPr>
          <w:rFonts w:eastAsia="Arial" w:cs="Arial"/>
          <w:color w:val="auto"/>
          <w:sz w:val="22"/>
          <w:szCs w:val="22"/>
          <w:lang w:val="es-CO" w:eastAsia="es-CO"/>
        </w:rPr>
      </w:pPr>
      <w:r w:rsidRPr="004A63D1">
        <w:rPr>
          <w:rFonts w:eastAsia="Arial" w:cs="Arial"/>
          <w:i/>
          <w:color w:val="auto"/>
          <w:sz w:val="22"/>
          <w:szCs w:val="22"/>
          <w:lang w:val="es-CO" w:eastAsia="es-CO"/>
        </w:rPr>
        <w:t xml:space="preserve">Nota. </w:t>
      </w:r>
      <w:r w:rsidRPr="004A63D1">
        <w:rPr>
          <w:rFonts w:eastAsia="Arial" w:cs="Arial"/>
          <w:color w:val="auto"/>
          <w:sz w:val="22"/>
          <w:szCs w:val="22"/>
          <w:lang w:val="es-CO" w:eastAsia="es-CO"/>
        </w:rPr>
        <w:t>Tomado de</w:t>
      </w:r>
      <w:r w:rsidRPr="004A63D1">
        <w:rPr>
          <w:rFonts w:eastAsia="Arial" w:cs="Arial"/>
          <w:color w:val="auto"/>
          <w:szCs w:val="24"/>
          <w:lang w:val="es-CO" w:eastAsia="es-CO"/>
        </w:rPr>
        <w:t xml:space="preserve"> </w:t>
      </w:r>
      <w:r w:rsidRPr="004A63D1">
        <w:rPr>
          <w:rFonts w:eastAsia="Arial" w:cs="Arial"/>
          <w:color w:val="auto"/>
          <w:sz w:val="22"/>
          <w:szCs w:val="22"/>
          <w:lang w:val="es-CO" w:eastAsia="es-CO"/>
        </w:rPr>
        <w:t>https://www.tourinews.es/resumen-de-prensa/curiosidades/braille-barandilla-napoles-mirador-accesibilidad_4475439_102.html</w:t>
      </w:r>
    </w:p>
    <w:p w:rsidR="00D13D2C" w:rsidRPr="00924B3D" w:rsidRDefault="00D13D2C" w:rsidP="00D13D2C">
      <w:pPr>
        <w:pStyle w:val="Default"/>
        <w:spacing w:line="276" w:lineRule="auto"/>
        <w:jc w:val="both"/>
        <w:rPr>
          <w:rFonts w:ascii="Arial" w:hAnsi="Arial" w:cs="Arial"/>
          <w:color w:val="000000" w:themeColor="text1"/>
          <w:sz w:val="23"/>
          <w:szCs w:val="23"/>
        </w:rPr>
      </w:pPr>
    </w:p>
    <w:p w:rsidR="00D13D2C" w:rsidRPr="00924B3D" w:rsidRDefault="00D13D2C" w:rsidP="00D13D2C">
      <w:pPr>
        <w:tabs>
          <w:tab w:val="left" w:pos="3119"/>
        </w:tabs>
        <w:suppressAutoHyphens/>
        <w:jc w:val="center"/>
        <w:rPr>
          <w:rFonts w:cs="Arial"/>
          <w:b/>
          <w:sz w:val="23"/>
          <w:szCs w:val="23"/>
        </w:rPr>
      </w:pPr>
    </w:p>
    <w:p w:rsidR="00D13D2C" w:rsidRPr="00924B3D" w:rsidRDefault="00D13D2C" w:rsidP="00D13D2C">
      <w:pPr>
        <w:pStyle w:val="Prrafodelista"/>
        <w:numPr>
          <w:ilvl w:val="0"/>
          <w:numId w:val="6"/>
        </w:numPr>
        <w:tabs>
          <w:tab w:val="left" w:pos="3119"/>
        </w:tabs>
        <w:suppressAutoHyphens/>
        <w:rPr>
          <w:rFonts w:cs="Arial"/>
          <w:b/>
          <w:sz w:val="23"/>
          <w:szCs w:val="23"/>
        </w:rPr>
      </w:pPr>
      <w:r w:rsidRPr="00924B3D">
        <w:rPr>
          <w:rFonts w:cs="Arial"/>
          <w:b/>
          <w:sz w:val="23"/>
          <w:szCs w:val="23"/>
        </w:rPr>
        <w:t>IMPACTO FISCAL</w:t>
      </w:r>
    </w:p>
    <w:p w:rsidR="00D13D2C" w:rsidRPr="00924B3D" w:rsidRDefault="00D13D2C" w:rsidP="00D13D2C">
      <w:pPr>
        <w:pStyle w:val="NormalWeb"/>
        <w:jc w:val="both"/>
        <w:rPr>
          <w:rFonts w:ascii="Arial" w:hAnsi="Arial" w:cs="Arial"/>
          <w:sz w:val="23"/>
          <w:szCs w:val="23"/>
        </w:rPr>
      </w:pPr>
      <w:r w:rsidRPr="00924B3D">
        <w:rPr>
          <w:rFonts w:ascii="Arial" w:hAnsi="Arial" w:cs="Arial"/>
          <w:sz w:val="23"/>
          <w:szCs w:val="23"/>
        </w:rPr>
        <w:t xml:space="preserve">De conformidad con lo anterior y en cumplimiento de la Ley 819 de 2003, “Por la cual se dictan normas orgánicas en materia de presupuesto, responsabilidad y transparencia fiscal y se dictan otras disposiciones y que en su artículo 7 determina que: </w:t>
      </w:r>
    </w:p>
    <w:p w:rsidR="00D13D2C" w:rsidRPr="00924B3D" w:rsidRDefault="00D13D2C" w:rsidP="00D13D2C">
      <w:pPr>
        <w:pStyle w:val="NormalWeb"/>
        <w:ind w:left="720"/>
        <w:jc w:val="both"/>
        <w:rPr>
          <w:rFonts w:ascii="Arial" w:hAnsi="Arial" w:cs="Arial"/>
          <w:i/>
          <w:sz w:val="23"/>
          <w:szCs w:val="23"/>
        </w:rPr>
      </w:pPr>
      <w:r w:rsidRPr="00924B3D">
        <w:rPr>
          <w:rFonts w:ascii="Arial" w:hAnsi="Arial" w:cs="Arial"/>
          <w:i/>
          <w:sz w:val="23"/>
          <w:szCs w:val="23"/>
        </w:rPr>
        <w:t xml:space="preserve">“Análisis del impacto fiscal de las normas. En todo momento, el impacto fiscal de cualquier proyecto de ley, ordenanza o acuerdo, que ordene gasto o que otorgue beneficios tributarios, deberá hacerse explícito y deberá ser compatible con el Marco Fiscal de Mediano Plazo. (…)    Los proyectos de ley de iniciativa gubernamental, que planteen un gasto adicional o una reducción de ingresos, deberán contener la correspondiente fuente sustitutiva por disminución de gasto o aumentos de ingresos, lo cual deberá ser analizado y aprobado por el Ministerio de Hacienda y Crédito Público.” </w:t>
      </w:r>
    </w:p>
    <w:p w:rsidR="00D13D2C" w:rsidRPr="00924B3D" w:rsidRDefault="009E2923" w:rsidP="00D13D2C">
      <w:pPr>
        <w:pStyle w:val="NormalWeb"/>
        <w:jc w:val="both"/>
        <w:rPr>
          <w:rFonts w:ascii="Arial" w:hAnsi="Arial" w:cs="Arial"/>
          <w:sz w:val="23"/>
          <w:szCs w:val="23"/>
        </w:rPr>
      </w:pPr>
      <w:r>
        <w:rPr>
          <w:rFonts w:ascii="Arial" w:hAnsi="Arial" w:cs="Arial"/>
          <w:sz w:val="23"/>
          <w:szCs w:val="23"/>
        </w:rPr>
        <w:lastRenderedPageBreak/>
        <w:t>Aclaro que la presente iniciativa</w:t>
      </w:r>
      <w:r w:rsidRPr="00924B3D">
        <w:rPr>
          <w:rFonts w:ascii="Arial" w:hAnsi="Arial" w:cs="Arial"/>
          <w:sz w:val="23"/>
          <w:szCs w:val="23"/>
        </w:rPr>
        <w:t xml:space="preserve"> NO genera</w:t>
      </w:r>
      <w:r w:rsidR="00D13D2C" w:rsidRPr="00924B3D">
        <w:rPr>
          <w:rFonts w:ascii="Arial" w:hAnsi="Arial" w:cs="Arial"/>
          <w:sz w:val="23"/>
          <w:szCs w:val="23"/>
        </w:rPr>
        <w:t xml:space="preserve"> un impacto fiscal que implique una modificación en el marco fiscal de mediano plazo, toda vez que no se incrementará el Presupuesto del Distrito, ni ocasionará la creación de una nueva fuente de financiación, ya que las acciones deben estar enmarcadas en los proyectos contenidos en el Plan de Desarrollo Distrital.</w:t>
      </w:r>
    </w:p>
    <w:p w:rsidR="00D13D2C" w:rsidRPr="00924B3D" w:rsidRDefault="00D13D2C" w:rsidP="00D13D2C">
      <w:pPr>
        <w:pStyle w:val="Prrafodelista"/>
        <w:numPr>
          <w:ilvl w:val="0"/>
          <w:numId w:val="6"/>
        </w:numPr>
        <w:tabs>
          <w:tab w:val="left" w:pos="3119"/>
        </w:tabs>
        <w:suppressAutoHyphens/>
        <w:jc w:val="both"/>
        <w:rPr>
          <w:rFonts w:cs="Arial"/>
          <w:b/>
          <w:bCs/>
          <w:sz w:val="23"/>
          <w:szCs w:val="23"/>
        </w:rPr>
      </w:pPr>
      <w:r w:rsidRPr="00924B3D">
        <w:rPr>
          <w:rFonts w:cs="Arial"/>
          <w:b/>
          <w:bCs/>
          <w:sz w:val="23"/>
          <w:szCs w:val="23"/>
        </w:rPr>
        <w:t>CONCLUSIONES</w:t>
      </w:r>
    </w:p>
    <w:p w:rsidR="00D13D2C" w:rsidRPr="00924B3D" w:rsidRDefault="00D13D2C" w:rsidP="00D13D2C">
      <w:pPr>
        <w:tabs>
          <w:tab w:val="left" w:pos="3119"/>
        </w:tabs>
        <w:suppressAutoHyphens/>
        <w:jc w:val="both"/>
        <w:rPr>
          <w:rFonts w:cs="Arial"/>
          <w:b/>
          <w:bCs/>
          <w:sz w:val="23"/>
          <w:szCs w:val="23"/>
        </w:rPr>
      </w:pPr>
    </w:p>
    <w:p w:rsidR="006F17CD" w:rsidRDefault="00D13D2C" w:rsidP="00377412">
      <w:pPr>
        <w:tabs>
          <w:tab w:val="left" w:pos="3119"/>
        </w:tabs>
        <w:suppressAutoHyphens/>
        <w:jc w:val="both"/>
        <w:rPr>
          <w:rFonts w:cs="Arial"/>
          <w:bCs/>
          <w:sz w:val="23"/>
          <w:szCs w:val="23"/>
        </w:rPr>
      </w:pPr>
      <w:r w:rsidRPr="00924B3D">
        <w:rPr>
          <w:rFonts w:cs="Arial"/>
          <w:bCs/>
          <w:sz w:val="23"/>
          <w:szCs w:val="23"/>
        </w:rPr>
        <w:t xml:space="preserve">La </w:t>
      </w:r>
      <w:r w:rsidR="009227D3">
        <w:rPr>
          <w:rFonts w:cs="Arial"/>
          <w:bCs/>
          <w:sz w:val="23"/>
          <w:szCs w:val="23"/>
        </w:rPr>
        <w:t>iniciativa pretende promover el turismo accesible en la capital y crear un sello turístico accesible; lo cu</w:t>
      </w:r>
      <w:r w:rsidR="006F17CD">
        <w:rPr>
          <w:rFonts w:cs="Arial"/>
          <w:bCs/>
          <w:sz w:val="23"/>
          <w:szCs w:val="23"/>
        </w:rPr>
        <w:t xml:space="preserve">al permita que el desarrollo </w:t>
      </w:r>
      <w:r w:rsidR="009227D3">
        <w:rPr>
          <w:rFonts w:cs="Arial"/>
          <w:bCs/>
          <w:sz w:val="23"/>
          <w:szCs w:val="23"/>
        </w:rPr>
        <w:t>del turismo en la capital pueda</w:t>
      </w:r>
      <w:r w:rsidR="006F17CD">
        <w:rPr>
          <w:rFonts w:cs="Arial"/>
          <w:bCs/>
          <w:sz w:val="23"/>
          <w:szCs w:val="23"/>
        </w:rPr>
        <w:t xml:space="preserve"> permitir espacios de inclusión ya que Bogotá desde el 2022 se esta perfilando como una de las capitales Latinoamericas para realizar actividades turísticas y entretenimiento. Adicionalmente si bien a nivel </w:t>
      </w:r>
      <w:r w:rsidR="00CB7E50">
        <w:rPr>
          <w:rFonts w:cs="Arial"/>
          <w:bCs/>
          <w:sz w:val="23"/>
          <w:szCs w:val="23"/>
        </w:rPr>
        <w:t xml:space="preserve">Nacional existe dicho sello, es pertinente honrar dicha iniciativa a través de un Proyecto de ciudad para que sea más efectiva su implementación y control a nivel distrital. </w:t>
      </w:r>
    </w:p>
    <w:p w:rsidR="00D13D2C" w:rsidRPr="00924B3D" w:rsidRDefault="006F17CD" w:rsidP="00377412">
      <w:pPr>
        <w:tabs>
          <w:tab w:val="left" w:pos="3119"/>
        </w:tabs>
        <w:suppressAutoHyphens/>
        <w:jc w:val="both"/>
        <w:rPr>
          <w:rFonts w:cs="Arial"/>
          <w:bCs/>
          <w:sz w:val="23"/>
          <w:szCs w:val="23"/>
        </w:rPr>
      </w:pPr>
      <w:r>
        <w:rPr>
          <w:rFonts w:cs="Arial"/>
          <w:bCs/>
          <w:sz w:val="23"/>
          <w:szCs w:val="23"/>
        </w:rPr>
        <w:t xml:space="preserve"> </w:t>
      </w:r>
      <w:r w:rsidR="009227D3">
        <w:rPr>
          <w:rFonts w:cs="Arial"/>
          <w:bCs/>
          <w:sz w:val="23"/>
          <w:szCs w:val="23"/>
        </w:rPr>
        <w:t xml:space="preserve">   </w:t>
      </w:r>
    </w:p>
    <w:p w:rsidR="00D13D2C" w:rsidRPr="00924B3D" w:rsidRDefault="00D13D2C" w:rsidP="00D13D2C">
      <w:pPr>
        <w:tabs>
          <w:tab w:val="left" w:pos="3119"/>
        </w:tabs>
        <w:suppressAutoHyphens/>
        <w:jc w:val="both"/>
        <w:rPr>
          <w:rFonts w:cs="Arial"/>
          <w:b/>
          <w:bCs/>
          <w:sz w:val="23"/>
          <w:szCs w:val="23"/>
        </w:rPr>
      </w:pPr>
    </w:p>
    <w:p w:rsidR="00D13D2C" w:rsidRPr="009E2923" w:rsidRDefault="00D13D2C" w:rsidP="009E2923">
      <w:pPr>
        <w:jc w:val="both"/>
        <w:rPr>
          <w:rFonts w:eastAsia="Bookman Old Style" w:cs="Arial"/>
          <w:i/>
          <w:sz w:val="23"/>
          <w:szCs w:val="23"/>
          <w:lang w:eastAsia="es-MX"/>
        </w:rPr>
      </w:pPr>
      <w:r w:rsidRPr="00924B3D">
        <w:rPr>
          <w:rFonts w:eastAsia="Arial" w:cs="Arial"/>
          <w:sz w:val="23"/>
          <w:szCs w:val="23"/>
        </w:rPr>
        <w:t xml:space="preserve">Tras analizar la iniciativa, </w:t>
      </w:r>
      <w:r w:rsidR="006C4F1E">
        <w:rPr>
          <w:rFonts w:eastAsia="Arial" w:cs="Arial"/>
          <w:sz w:val="23"/>
          <w:szCs w:val="23"/>
        </w:rPr>
        <w:t xml:space="preserve">me permito </w:t>
      </w:r>
      <w:r w:rsidRPr="00924B3D">
        <w:rPr>
          <w:rFonts w:eastAsia="Arial" w:cs="Arial"/>
          <w:sz w:val="23"/>
          <w:szCs w:val="23"/>
        </w:rPr>
        <w:t xml:space="preserve">presentar </w:t>
      </w:r>
      <w:r w:rsidRPr="00924B3D">
        <w:rPr>
          <w:rFonts w:eastAsia="Arial" w:cs="Arial"/>
          <w:b/>
          <w:sz w:val="23"/>
          <w:szCs w:val="23"/>
        </w:rPr>
        <w:t>PONENCIA POSITIVA</w:t>
      </w:r>
      <w:r w:rsidR="006C4F1E">
        <w:rPr>
          <w:rFonts w:eastAsia="Arial" w:cs="Arial"/>
          <w:b/>
          <w:sz w:val="23"/>
          <w:szCs w:val="23"/>
        </w:rPr>
        <w:t xml:space="preserve">- </w:t>
      </w:r>
      <w:r w:rsidRPr="00924B3D">
        <w:rPr>
          <w:rFonts w:eastAsia="Arial" w:cs="Arial"/>
          <w:b/>
          <w:sz w:val="23"/>
          <w:szCs w:val="23"/>
        </w:rPr>
        <w:t>SIN MODIFICACIONES</w:t>
      </w:r>
      <w:r w:rsidRPr="00924B3D">
        <w:rPr>
          <w:rFonts w:eastAsia="Arial" w:cs="Arial"/>
          <w:sz w:val="23"/>
          <w:szCs w:val="23"/>
        </w:rPr>
        <w:t xml:space="preserve"> al </w:t>
      </w:r>
      <w:r w:rsidR="009E2923">
        <w:rPr>
          <w:rFonts w:eastAsia="Arial" w:cs="Arial"/>
          <w:b/>
          <w:sz w:val="23"/>
          <w:szCs w:val="23"/>
        </w:rPr>
        <w:t>Proyecto de Acuerdo No. 423</w:t>
      </w:r>
      <w:r w:rsidRPr="0075690A">
        <w:rPr>
          <w:rFonts w:eastAsia="Arial" w:cs="Arial"/>
          <w:b/>
          <w:sz w:val="23"/>
          <w:szCs w:val="23"/>
        </w:rPr>
        <w:t xml:space="preserve"> de 2025</w:t>
      </w:r>
      <w:r w:rsidRPr="00924B3D">
        <w:rPr>
          <w:rFonts w:eastAsia="Arial" w:cs="Arial"/>
          <w:sz w:val="23"/>
          <w:szCs w:val="23"/>
        </w:rPr>
        <w:t xml:space="preserve"> </w:t>
      </w:r>
      <w:r w:rsidR="009E2923" w:rsidRPr="009E2923">
        <w:rPr>
          <w:rFonts w:eastAsia="Bookman Old Style" w:cs="Arial"/>
          <w:i/>
          <w:sz w:val="23"/>
          <w:szCs w:val="23"/>
          <w:lang w:eastAsia="es-MX"/>
        </w:rPr>
        <w:t>“POR EL CUAL PROMUEVE EL TURISMO ACCESIBLE EN BOGOTÁ D.C. Y SE CREA EL SELLO TURISMO ACCESIBLE”</w:t>
      </w:r>
    </w:p>
    <w:p w:rsidR="00D13D2C" w:rsidRDefault="00D13D2C" w:rsidP="00D13D2C">
      <w:pPr>
        <w:pStyle w:val="NormalWeb"/>
        <w:spacing w:before="240" w:beforeAutospacing="0" w:after="240" w:afterAutospacing="0" w:line="276" w:lineRule="auto"/>
        <w:rPr>
          <w:rFonts w:ascii="Arial" w:eastAsia="Quattrocento Sans" w:hAnsi="Arial" w:cs="Arial"/>
          <w:sz w:val="23"/>
          <w:szCs w:val="23"/>
        </w:rPr>
      </w:pPr>
      <w:r w:rsidRPr="00924B3D">
        <w:rPr>
          <w:rFonts w:ascii="Arial" w:eastAsia="Quattrocento Sans" w:hAnsi="Arial" w:cs="Arial"/>
          <w:sz w:val="23"/>
          <w:szCs w:val="23"/>
        </w:rPr>
        <w:t>Atentamente:</w:t>
      </w:r>
    </w:p>
    <w:p w:rsidR="00D13D2C" w:rsidRPr="00924B3D" w:rsidRDefault="00D13D2C" w:rsidP="00D13D2C">
      <w:pPr>
        <w:pStyle w:val="NormalWeb"/>
        <w:spacing w:before="240" w:beforeAutospacing="0" w:after="240" w:afterAutospacing="0" w:line="276" w:lineRule="auto"/>
        <w:rPr>
          <w:rFonts w:ascii="Arial" w:eastAsia="Quattrocento Sans" w:hAnsi="Arial" w:cs="Arial"/>
          <w:sz w:val="23"/>
          <w:szCs w:val="23"/>
        </w:rPr>
      </w:pPr>
    </w:p>
    <w:p w:rsidR="00D13D2C" w:rsidRPr="00924B3D" w:rsidRDefault="00D13D2C" w:rsidP="00D13D2C">
      <w:pPr>
        <w:rPr>
          <w:rFonts w:eastAsia="Arial" w:cs="Arial"/>
          <w:b/>
          <w:sz w:val="23"/>
          <w:szCs w:val="23"/>
          <w:lang w:val="pt-BR"/>
        </w:rPr>
      </w:pPr>
      <w:r w:rsidRPr="00924B3D">
        <w:rPr>
          <w:rFonts w:eastAsia="Arial" w:cs="Arial"/>
          <w:b/>
          <w:sz w:val="23"/>
          <w:szCs w:val="23"/>
          <w:lang w:val="pt-BR"/>
        </w:rPr>
        <w:t>JULIÁN ESPINOSA ORTIZ</w:t>
      </w:r>
      <w:r w:rsidRPr="00924B3D">
        <w:rPr>
          <w:rFonts w:eastAsia="Arial" w:cs="Arial"/>
          <w:b/>
          <w:sz w:val="23"/>
          <w:szCs w:val="23"/>
          <w:lang w:val="pt-BR"/>
        </w:rPr>
        <w:tab/>
      </w:r>
      <w:r>
        <w:rPr>
          <w:rFonts w:eastAsia="Arial" w:cs="Arial"/>
          <w:b/>
          <w:sz w:val="23"/>
          <w:szCs w:val="23"/>
          <w:lang w:val="pt-BR"/>
        </w:rPr>
        <w:tab/>
      </w:r>
      <w:r w:rsidRPr="00924B3D">
        <w:rPr>
          <w:rFonts w:eastAsia="Arial" w:cs="Arial"/>
          <w:b/>
          <w:sz w:val="23"/>
          <w:szCs w:val="23"/>
          <w:lang w:val="pt-BR"/>
        </w:rPr>
        <w:tab/>
      </w:r>
      <w:r w:rsidRPr="00924B3D">
        <w:rPr>
          <w:rFonts w:eastAsia="Arial" w:cs="Arial"/>
          <w:b/>
          <w:sz w:val="23"/>
          <w:szCs w:val="23"/>
          <w:lang w:val="pt-BR"/>
        </w:rPr>
        <w:tab/>
      </w:r>
      <w:r w:rsidRPr="00924B3D">
        <w:rPr>
          <w:rFonts w:eastAsia="Arial" w:cs="Arial"/>
          <w:b/>
          <w:sz w:val="23"/>
          <w:szCs w:val="23"/>
          <w:lang w:val="pt-BR"/>
        </w:rPr>
        <w:tab/>
        <w:t xml:space="preserve">     </w:t>
      </w:r>
    </w:p>
    <w:p w:rsidR="00D13D2C" w:rsidRPr="00924B3D" w:rsidRDefault="00D13D2C" w:rsidP="00D13D2C">
      <w:pPr>
        <w:rPr>
          <w:rFonts w:eastAsia="Arial" w:cs="Arial"/>
          <w:sz w:val="23"/>
          <w:szCs w:val="23"/>
          <w:lang w:val="pt-BR"/>
        </w:rPr>
      </w:pPr>
      <w:proofErr w:type="spellStart"/>
      <w:r w:rsidRPr="00924B3D">
        <w:rPr>
          <w:rFonts w:eastAsia="Arial" w:cs="Arial"/>
          <w:sz w:val="23"/>
          <w:szCs w:val="23"/>
          <w:lang w:val="pt-BR"/>
        </w:rPr>
        <w:t>Concejal</w:t>
      </w:r>
      <w:proofErr w:type="spellEnd"/>
      <w:r w:rsidRPr="00924B3D">
        <w:rPr>
          <w:rFonts w:eastAsia="Arial" w:cs="Arial"/>
          <w:sz w:val="23"/>
          <w:szCs w:val="23"/>
          <w:lang w:val="pt-BR"/>
        </w:rPr>
        <w:t xml:space="preserve"> de Bogotá </w:t>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p>
    <w:p w:rsidR="00D13D2C" w:rsidRPr="00924B3D" w:rsidRDefault="00D13D2C" w:rsidP="00D13D2C">
      <w:pPr>
        <w:rPr>
          <w:rFonts w:eastAsia="Quattrocento Sans" w:cs="Arial"/>
          <w:sz w:val="23"/>
          <w:szCs w:val="23"/>
        </w:rPr>
      </w:pPr>
      <w:r w:rsidRPr="00924B3D">
        <w:rPr>
          <w:rFonts w:eastAsia="Arial" w:cs="Arial"/>
          <w:sz w:val="23"/>
          <w:szCs w:val="23"/>
          <w:lang w:val="pt-BR"/>
        </w:rPr>
        <w:t xml:space="preserve">Partido </w:t>
      </w:r>
      <w:proofErr w:type="spellStart"/>
      <w:r w:rsidRPr="00924B3D">
        <w:rPr>
          <w:rFonts w:eastAsia="Arial" w:cs="Arial"/>
          <w:sz w:val="23"/>
          <w:szCs w:val="23"/>
          <w:lang w:val="pt-BR"/>
        </w:rPr>
        <w:t>Alianza</w:t>
      </w:r>
      <w:proofErr w:type="spellEnd"/>
      <w:r w:rsidRPr="00924B3D">
        <w:rPr>
          <w:rFonts w:eastAsia="Arial" w:cs="Arial"/>
          <w:sz w:val="23"/>
          <w:szCs w:val="23"/>
          <w:lang w:val="pt-BR"/>
        </w:rPr>
        <w:t xml:space="preserve"> Verde</w:t>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br/>
      </w:r>
      <w:proofErr w:type="spellStart"/>
      <w:r w:rsidRPr="00924B3D">
        <w:rPr>
          <w:rFonts w:eastAsia="Arial" w:cs="Arial"/>
          <w:sz w:val="23"/>
          <w:szCs w:val="23"/>
          <w:lang w:val="pt-BR"/>
        </w:rPr>
        <w:t>Coordinador</w:t>
      </w:r>
      <w:proofErr w:type="spellEnd"/>
      <w:r w:rsidRPr="00924B3D">
        <w:rPr>
          <w:rFonts w:eastAsia="Quattrocento Sans" w:cs="Arial"/>
          <w:sz w:val="23"/>
          <w:szCs w:val="23"/>
        </w:rPr>
        <w:t xml:space="preserve"> </w:t>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p>
    <w:p w:rsidR="00D13D2C" w:rsidRDefault="00D13D2C" w:rsidP="00D13D2C">
      <w:pPr>
        <w:rPr>
          <w:rFonts w:eastAsia="Quattrocento Sans" w:cs="Arial"/>
          <w:sz w:val="23"/>
          <w:szCs w:val="23"/>
        </w:rPr>
      </w:pPr>
    </w:p>
    <w:p w:rsidR="00CB7E50" w:rsidRDefault="00CB7E50" w:rsidP="00D13D2C">
      <w:pPr>
        <w:rPr>
          <w:rFonts w:eastAsia="Quattrocento Sans" w:cs="Arial"/>
          <w:sz w:val="23"/>
          <w:szCs w:val="23"/>
        </w:rPr>
      </w:pPr>
    </w:p>
    <w:p w:rsidR="00CB7E50" w:rsidRDefault="00CB7E50" w:rsidP="00D13D2C">
      <w:pPr>
        <w:rPr>
          <w:rFonts w:eastAsia="Quattrocento Sans" w:cs="Arial"/>
          <w:sz w:val="23"/>
          <w:szCs w:val="23"/>
        </w:rPr>
      </w:pPr>
    </w:p>
    <w:p w:rsidR="00CB7E50" w:rsidRDefault="00CB7E50" w:rsidP="00D13D2C">
      <w:pPr>
        <w:rPr>
          <w:rFonts w:eastAsia="Quattrocento Sans" w:cs="Arial"/>
          <w:sz w:val="23"/>
          <w:szCs w:val="23"/>
        </w:rPr>
      </w:pPr>
    </w:p>
    <w:p w:rsidR="00CB7E50" w:rsidRDefault="00CB7E50" w:rsidP="00D13D2C">
      <w:pPr>
        <w:rPr>
          <w:rFonts w:eastAsia="Quattrocento Sans" w:cs="Arial"/>
          <w:sz w:val="23"/>
          <w:szCs w:val="23"/>
        </w:rPr>
      </w:pPr>
    </w:p>
    <w:p w:rsidR="00CB7E50" w:rsidRDefault="00CB7E50" w:rsidP="00D13D2C">
      <w:pPr>
        <w:rPr>
          <w:rFonts w:eastAsia="Quattrocento Sans" w:cs="Arial"/>
          <w:sz w:val="23"/>
          <w:szCs w:val="23"/>
        </w:rPr>
      </w:pPr>
    </w:p>
    <w:p w:rsidR="00CB7E50" w:rsidRDefault="00CB7E50" w:rsidP="00D13D2C">
      <w:pPr>
        <w:rPr>
          <w:rFonts w:eastAsia="Quattrocento Sans" w:cs="Arial"/>
          <w:sz w:val="23"/>
          <w:szCs w:val="23"/>
        </w:rPr>
      </w:pPr>
    </w:p>
    <w:p w:rsidR="00CB7E50" w:rsidRDefault="00CB7E50" w:rsidP="00D13D2C">
      <w:pPr>
        <w:rPr>
          <w:rFonts w:eastAsia="Quattrocento Sans" w:cs="Arial"/>
          <w:sz w:val="23"/>
          <w:szCs w:val="23"/>
        </w:rPr>
      </w:pPr>
    </w:p>
    <w:p w:rsidR="00CB7E50" w:rsidRDefault="00CB7E50" w:rsidP="00D13D2C">
      <w:pPr>
        <w:rPr>
          <w:rFonts w:eastAsia="Quattrocento Sans" w:cs="Arial"/>
          <w:sz w:val="23"/>
          <w:szCs w:val="23"/>
        </w:rPr>
      </w:pPr>
    </w:p>
    <w:p w:rsidR="00CB7E50" w:rsidRPr="00924B3D" w:rsidRDefault="00CB7E50" w:rsidP="00D13D2C">
      <w:pPr>
        <w:rPr>
          <w:rFonts w:eastAsia="Quattrocento Sans" w:cs="Arial"/>
          <w:sz w:val="23"/>
          <w:szCs w:val="23"/>
        </w:rPr>
      </w:pPr>
    </w:p>
    <w:p w:rsidR="00D13D2C" w:rsidRPr="00924B3D" w:rsidRDefault="009E2923" w:rsidP="00D13D2C">
      <w:pPr>
        <w:jc w:val="center"/>
        <w:rPr>
          <w:rFonts w:eastAsia="Quattrocento Sans" w:cs="Arial"/>
          <w:sz w:val="23"/>
          <w:szCs w:val="23"/>
        </w:rPr>
      </w:pPr>
      <w:r>
        <w:rPr>
          <w:rFonts w:cs="Arial"/>
          <w:b/>
          <w:bCs/>
          <w:sz w:val="23"/>
          <w:szCs w:val="23"/>
        </w:rPr>
        <w:t>PROYECTO DE ACUERDO No.  423</w:t>
      </w:r>
      <w:r w:rsidR="00D13D2C" w:rsidRPr="00924B3D">
        <w:rPr>
          <w:rFonts w:cs="Arial"/>
          <w:b/>
          <w:bCs/>
          <w:sz w:val="23"/>
          <w:szCs w:val="23"/>
        </w:rPr>
        <w:t xml:space="preserve"> DE 2025</w:t>
      </w:r>
    </w:p>
    <w:p w:rsidR="009E2923" w:rsidRDefault="009E2923" w:rsidP="00D13D2C">
      <w:pPr>
        <w:pStyle w:val="NormalWeb"/>
        <w:spacing w:before="240" w:beforeAutospacing="0" w:after="240" w:afterAutospacing="0" w:line="276" w:lineRule="auto"/>
        <w:jc w:val="center"/>
        <w:rPr>
          <w:rFonts w:ascii="Arial" w:hAnsi="Arial" w:cs="Arial"/>
          <w:i/>
          <w:iCs/>
          <w:color w:val="000000"/>
          <w:sz w:val="23"/>
          <w:szCs w:val="23"/>
        </w:rPr>
      </w:pPr>
      <w:r w:rsidRPr="009E2923">
        <w:rPr>
          <w:rFonts w:ascii="Arial" w:hAnsi="Arial" w:cs="Arial"/>
          <w:i/>
          <w:iCs/>
          <w:color w:val="000000"/>
          <w:sz w:val="23"/>
          <w:szCs w:val="23"/>
        </w:rPr>
        <w:lastRenderedPageBreak/>
        <w:t>“POR EL CUAL PROMUEVE EL TURISMO ACCESIBLE EN BOGOTÁ D.C. Y SE CREA EL SELLO TURISMO ACCESIBLE”</w:t>
      </w:r>
    </w:p>
    <w:p w:rsidR="00D13D2C" w:rsidRPr="00924B3D" w:rsidRDefault="00D13D2C" w:rsidP="00D13D2C">
      <w:pPr>
        <w:pStyle w:val="NormalWeb"/>
        <w:spacing w:before="240" w:beforeAutospacing="0" w:after="240" w:afterAutospacing="0" w:line="276" w:lineRule="auto"/>
        <w:jc w:val="center"/>
        <w:rPr>
          <w:rFonts w:ascii="Arial" w:hAnsi="Arial" w:cs="Arial"/>
          <w:b/>
          <w:bCs/>
          <w:color w:val="000000"/>
          <w:sz w:val="23"/>
          <w:szCs w:val="23"/>
        </w:rPr>
      </w:pPr>
      <w:r w:rsidRPr="00924B3D">
        <w:rPr>
          <w:rFonts w:ascii="Arial" w:hAnsi="Arial" w:cs="Arial"/>
          <w:b/>
          <w:bCs/>
          <w:color w:val="000000"/>
          <w:sz w:val="23"/>
          <w:szCs w:val="23"/>
        </w:rPr>
        <w:t>MODIFICACIONES PROPUESTAS:</w:t>
      </w:r>
    </w:p>
    <w:tbl>
      <w:tblPr>
        <w:tblStyle w:val="Tablaconcuadrcula"/>
        <w:tblW w:w="10632" w:type="dxa"/>
        <w:tblInd w:w="-856" w:type="dxa"/>
        <w:tblLook w:val="04A0" w:firstRow="1" w:lastRow="0" w:firstColumn="1" w:lastColumn="0" w:noHBand="0" w:noVBand="1"/>
      </w:tblPr>
      <w:tblGrid>
        <w:gridCol w:w="6663"/>
        <w:gridCol w:w="3969"/>
      </w:tblGrid>
      <w:tr w:rsidR="00D13D2C" w:rsidRPr="00924B3D" w:rsidTr="004A63D1">
        <w:trPr>
          <w:trHeight w:val="565"/>
        </w:trPr>
        <w:tc>
          <w:tcPr>
            <w:tcW w:w="6663" w:type="dxa"/>
            <w:shd w:val="clear" w:color="auto" w:fill="808080" w:themeFill="background1" w:themeFillShade="80"/>
          </w:tcPr>
          <w:p w:rsidR="00D13D2C" w:rsidRPr="00924B3D" w:rsidRDefault="00D13D2C" w:rsidP="004A63D1">
            <w:pPr>
              <w:pStyle w:val="NormalWeb"/>
              <w:spacing w:before="240" w:beforeAutospacing="0" w:after="240" w:afterAutospacing="0" w:line="276" w:lineRule="auto"/>
              <w:jc w:val="center"/>
              <w:rPr>
                <w:rFonts w:ascii="Arial" w:hAnsi="Arial" w:cs="Arial"/>
                <w:b/>
                <w:bCs/>
                <w:color w:val="FFFFFF" w:themeColor="background1"/>
                <w:sz w:val="23"/>
                <w:szCs w:val="23"/>
                <w:u w:val="single"/>
              </w:rPr>
            </w:pPr>
            <w:r w:rsidRPr="00924B3D">
              <w:rPr>
                <w:rFonts w:ascii="Arial" w:hAnsi="Arial" w:cs="Arial"/>
                <w:b/>
                <w:bCs/>
                <w:color w:val="FFFFFF" w:themeColor="background1"/>
                <w:sz w:val="23"/>
                <w:szCs w:val="23"/>
                <w:u w:val="single"/>
              </w:rPr>
              <w:t xml:space="preserve">TEXTO ORIGINAL </w:t>
            </w:r>
          </w:p>
        </w:tc>
        <w:tc>
          <w:tcPr>
            <w:tcW w:w="3969" w:type="dxa"/>
            <w:shd w:val="clear" w:color="auto" w:fill="808080" w:themeFill="background1" w:themeFillShade="80"/>
          </w:tcPr>
          <w:p w:rsidR="00D13D2C" w:rsidRPr="00924B3D" w:rsidRDefault="00D13D2C" w:rsidP="004A63D1">
            <w:pPr>
              <w:pStyle w:val="NormalWeb"/>
              <w:spacing w:before="240" w:beforeAutospacing="0" w:after="240" w:afterAutospacing="0" w:line="276" w:lineRule="auto"/>
              <w:jc w:val="center"/>
              <w:rPr>
                <w:rFonts w:ascii="Arial" w:hAnsi="Arial" w:cs="Arial"/>
                <w:b/>
                <w:bCs/>
                <w:color w:val="FFFFFF" w:themeColor="background1"/>
                <w:sz w:val="23"/>
                <w:szCs w:val="23"/>
                <w:u w:val="single"/>
              </w:rPr>
            </w:pPr>
            <w:r w:rsidRPr="00924B3D">
              <w:rPr>
                <w:rFonts w:ascii="Arial" w:hAnsi="Arial" w:cs="Arial"/>
                <w:b/>
                <w:bCs/>
                <w:color w:val="FFFFFF" w:themeColor="background1"/>
                <w:sz w:val="23"/>
                <w:szCs w:val="23"/>
                <w:u w:val="single"/>
              </w:rPr>
              <w:t>TEXTO MODIFICADO</w:t>
            </w:r>
          </w:p>
        </w:tc>
      </w:tr>
      <w:tr w:rsidR="00D13D2C" w:rsidRPr="00924B3D" w:rsidTr="004A63D1">
        <w:trPr>
          <w:trHeight w:val="2051"/>
        </w:trPr>
        <w:tc>
          <w:tcPr>
            <w:tcW w:w="6663" w:type="dxa"/>
            <w:vAlign w:val="center"/>
          </w:tcPr>
          <w:p w:rsidR="00D13D2C" w:rsidRPr="00924B3D" w:rsidRDefault="00D13D2C" w:rsidP="00CD2AA5">
            <w:pPr>
              <w:pStyle w:val="NormalWeb"/>
              <w:spacing w:before="240" w:beforeAutospacing="0" w:after="240" w:afterAutospacing="0"/>
              <w:jc w:val="both"/>
              <w:rPr>
                <w:rFonts w:ascii="Arial" w:hAnsi="Arial" w:cs="Arial"/>
                <w:i/>
                <w:iCs/>
                <w:sz w:val="23"/>
                <w:szCs w:val="23"/>
              </w:rPr>
            </w:pPr>
            <w:r w:rsidRPr="00924B3D">
              <w:rPr>
                <w:rFonts w:ascii="Arial" w:hAnsi="Arial" w:cs="Arial"/>
                <w:b/>
                <w:bCs/>
                <w:color w:val="000000"/>
                <w:sz w:val="23"/>
                <w:szCs w:val="23"/>
              </w:rPr>
              <w:t xml:space="preserve">TÍTULO: </w:t>
            </w:r>
            <w:r w:rsidR="00CD2AA5" w:rsidRPr="00CD2AA5">
              <w:rPr>
                <w:rFonts w:ascii="Arial" w:hAnsi="Arial" w:cs="Arial"/>
                <w:iCs/>
                <w:color w:val="000000"/>
                <w:sz w:val="23"/>
                <w:szCs w:val="23"/>
              </w:rPr>
              <w:t>“POR EL CUAL PROMUEVE EL TURISMO ACCESIBLE EN BOGOTÁ D.C. Y SE CREA EL SELLO TURISMO ACCESIBLE”</w:t>
            </w:r>
          </w:p>
        </w:tc>
        <w:tc>
          <w:tcPr>
            <w:tcW w:w="3969" w:type="dxa"/>
            <w:vAlign w:val="center"/>
          </w:tcPr>
          <w:p w:rsidR="00D13D2C" w:rsidRPr="00924B3D" w:rsidRDefault="00D13D2C" w:rsidP="004A63D1">
            <w:pPr>
              <w:pStyle w:val="NormalWeb"/>
              <w:spacing w:before="240" w:beforeAutospacing="0" w:after="240" w:afterAutospacing="0" w:line="276" w:lineRule="auto"/>
              <w:jc w:val="center"/>
              <w:rPr>
                <w:rFonts w:ascii="Arial" w:hAnsi="Arial" w:cs="Arial"/>
                <w:b/>
                <w:bCs/>
                <w:color w:val="000000"/>
                <w:sz w:val="23"/>
                <w:szCs w:val="23"/>
              </w:rPr>
            </w:pPr>
            <w:r w:rsidRPr="00924B3D">
              <w:rPr>
                <w:rFonts w:ascii="Arial" w:hAnsi="Arial" w:cs="Arial"/>
                <w:b/>
                <w:bCs/>
                <w:color w:val="000000"/>
                <w:sz w:val="23"/>
                <w:szCs w:val="23"/>
              </w:rPr>
              <w:t>SIN MODIFICACIONES</w:t>
            </w:r>
          </w:p>
        </w:tc>
      </w:tr>
      <w:tr w:rsidR="00D13D2C" w:rsidRPr="00924B3D" w:rsidTr="004A63D1">
        <w:trPr>
          <w:trHeight w:val="1399"/>
        </w:trPr>
        <w:tc>
          <w:tcPr>
            <w:tcW w:w="6663" w:type="dxa"/>
            <w:vAlign w:val="center"/>
          </w:tcPr>
          <w:p w:rsidR="00D13D2C" w:rsidRPr="00924B3D" w:rsidRDefault="00D13D2C" w:rsidP="004A63D1">
            <w:pPr>
              <w:pStyle w:val="NormalWeb"/>
              <w:spacing w:before="240" w:beforeAutospacing="0" w:after="240" w:afterAutospacing="0"/>
              <w:jc w:val="both"/>
              <w:rPr>
                <w:rFonts w:ascii="Arial" w:hAnsi="Arial" w:cs="Arial"/>
                <w:b/>
                <w:bCs/>
                <w:color w:val="000000"/>
                <w:sz w:val="23"/>
                <w:szCs w:val="23"/>
              </w:rPr>
            </w:pPr>
            <w:r w:rsidRPr="00924B3D">
              <w:rPr>
                <w:rFonts w:ascii="Arial" w:hAnsi="Arial" w:cs="Arial"/>
                <w:b/>
                <w:bCs/>
                <w:color w:val="000000"/>
                <w:sz w:val="23"/>
                <w:szCs w:val="23"/>
              </w:rPr>
              <w:t xml:space="preserve">ATRIBUCIONES: </w:t>
            </w:r>
            <w:r w:rsidR="00CD2AA5" w:rsidRPr="00CD2AA5">
              <w:rPr>
                <w:rFonts w:ascii="Arial" w:eastAsia="Arial" w:hAnsi="Arial" w:cs="Arial"/>
                <w:bCs/>
                <w:color w:val="000000"/>
                <w:sz w:val="23"/>
                <w:szCs w:val="23"/>
              </w:rPr>
              <w:t>En uso de sus atribuciones constitucionales y legales, y en especial las que le confieren los numerales 1, 13 y 25 del artículo 12 del Decreto Ley 1421 de 1993</w:t>
            </w:r>
            <w:r w:rsidR="00CD2AA5">
              <w:rPr>
                <w:rFonts w:ascii="Arial" w:eastAsia="Arial" w:hAnsi="Arial" w:cs="Arial"/>
                <w:bCs/>
                <w:color w:val="000000"/>
                <w:sz w:val="23"/>
                <w:szCs w:val="23"/>
              </w:rPr>
              <w:t>,</w:t>
            </w:r>
          </w:p>
        </w:tc>
        <w:tc>
          <w:tcPr>
            <w:tcW w:w="3969" w:type="dxa"/>
            <w:vAlign w:val="center"/>
          </w:tcPr>
          <w:p w:rsidR="00D13D2C" w:rsidRPr="00924B3D" w:rsidRDefault="00D13D2C" w:rsidP="004A63D1">
            <w:pPr>
              <w:pStyle w:val="NormalWeb"/>
              <w:spacing w:before="240" w:beforeAutospacing="0" w:after="240" w:afterAutospacing="0" w:line="276" w:lineRule="auto"/>
              <w:jc w:val="center"/>
              <w:rPr>
                <w:rFonts w:ascii="Arial" w:hAnsi="Arial" w:cs="Arial"/>
                <w:b/>
                <w:bCs/>
                <w:color w:val="000000"/>
                <w:sz w:val="23"/>
                <w:szCs w:val="23"/>
              </w:rPr>
            </w:pPr>
            <w:r w:rsidRPr="00924B3D">
              <w:rPr>
                <w:rFonts w:ascii="Arial" w:hAnsi="Arial" w:cs="Arial"/>
                <w:b/>
                <w:bCs/>
                <w:color w:val="000000"/>
                <w:sz w:val="23"/>
                <w:szCs w:val="23"/>
              </w:rPr>
              <w:t>SIN MODIFICACIONES</w:t>
            </w:r>
          </w:p>
        </w:tc>
      </w:tr>
      <w:tr w:rsidR="00D13D2C" w:rsidRPr="00924B3D" w:rsidTr="004A63D1">
        <w:trPr>
          <w:trHeight w:val="870"/>
        </w:trPr>
        <w:tc>
          <w:tcPr>
            <w:tcW w:w="6663" w:type="dxa"/>
            <w:vAlign w:val="center"/>
          </w:tcPr>
          <w:p w:rsidR="00D13D2C" w:rsidRPr="00CD2AA5" w:rsidRDefault="00D13D2C" w:rsidP="004A63D1">
            <w:pPr>
              <w:pStyle w:val="NormalWeb"/>
              <w:spacing w:before="240" w:after="240"/>
              <w:jc w:val="both"/>
              <w:rPr>
                <w:rFonts w:ascii="Arial" w:hAnsi="Arial" w:cs="Arial"/>
                <w:color w:val="000000"/>
                <w:sz w:val="23"/>
                <w:szCs w:val="23"/>
              </w:rPr>
            </w:pPr>
            <w:r w:rsidRPr="00924B3D">
              <w:rPr>
                <w:rFonts w:ascii="Arial" w:hAnsi="Arial" w:cs="Arial"/>
                <w:b/>
                <w:bCs/>
                <w:color w:val="000000"/>
                <w:sz w:val="23"/>
                <w:szCs w:val="23"/>
              </w:rPr>
              <w:br/>
            </w:r>
            <w:r w:rsidR="00CD2AA5" w:rsidRPr="00CD2AA5">
              <w:rPr>
                <w:rFonts w:ascii="Arial" w:hAnsi="Arial" w:cs="Arial"/>
                <w:b/>
                <w:bCs/>
                <w:color w:val="000000"/>
                <w:sz w:val="23"/>
                <w:szCs w:val="23"/>
              </w:rPr>
              <w:t xml:space="preserve">ARTÍCULO 1. OBJETO. </w:t>
            </w:r>
            <w:r w:rsidR="00CD2AA5" w:rsidRPr="00CD2AA5">
              <w:rPr>
                <w:rFonts w:ascii="Arial" w:hAnsi="Arial" w:cs="Arial"/>
                <w:bCs/>
                <w:color w:val="000000"/>
                <w:sz w:val="23"/>
                <w:szCs w:val="23"/>
              </w:rPr>
              <w:t>Promover y fortalecer el turismo accesible en Bogotá, a través de la implementación de estrategias que faciliten la oferta turística, cultural y recreativa para personas de todas las edades, condiciones físicas y mentales que residen o visitan la capital del país. Y crear el Sello Turismo Accesible, como una estrategia para reconocer e incentivar a las personas naturales y jurídicas que hacen parte de la cadena de valor turística de Bogotá para promover este tipo de turismo en la ciudad.</w:t>
            </w:r>
          </w:p>
        </w:tc>
        <w:tc>
          <w:tcPr>
            <w:tcW w:w="3969" w:type="dxa"/>
            <w:vAlign w:val="center"/>
          </w:tcPr>
          <w:p w:rsidR="00D13D2C" w:rsidRPr="00924B3D" w:rsidRDefault="00D13D2C" w:rsidP="004A63D1">
            <w:pPr>
              <w:pStyle w:val="NormalWeb"/>
              <w:spacing w:before="240" w:beforeAutospacing="0" w:after="240" w:afterAutospacing="0" w:line="276" w:lineRule="auto"/>
              <w:jc w:val="center"/>
              <w:rPr>
                <w:rFonts w:ascii="Arial" w:hAnsi="Arial" w:cs="Arial"/>
                <w:b/>
                <w:bCs/>
                <w:color w:val="000000"/>
                <w:sz w:val="23"/>
                <w:szCs w:val="23"/>
              </w:rPr>
            </w:pPr>
            <w:r w:rsidRPr="00924B3D">
              <w:rPr>
                <w:rFonts w:ascii="Arial" w:hAnsi="Arial" w:cs="Arial"/>
                <w:b/>
                <w:bCs/>
                <w:color w:val="000000"/>
                <w:sz w:val="23"/>
                <w:szCs w:val="23"/>
              </w:rPr>
              <w:t>SIN MODIFICACIONES</w:t>
            </w:r>
          </w:p>
        </w:tc>
      </w:tr>
      <w:tr w:rsidR="00D13D2C" w:rsidRPr="00924B3D" w:rsidTr="004A63D1">
        <w:tc>
          <w:tcPr>
            <w:tcW w:w="6663" w:type="dxa"/>
            <w:vAlign w:val="center"/>
          </w:tcPr>
          <w:p w:rsidR="00D13D2C" w:rsidRPr="00924B3D" w:rsidRDefault="00D13D2C" w:rsidP="004A63D1">
            <w:pPr>
              <w:pStyle w:val="NormalWeb"/>
              <w:shd w:val="clear" w:color="auto" w:fill="FFFFFF"/>
              <w:spacing w:before="0" w:beforeAutospacing="0" w:after="0" w:afterAutospacing="0"/>
              <w:jc w:val="both"/>
              <w:rPr>
                <w:rFonts w:ascii="Arial" w:hAnsi="Arial" w:cs="Arial"/>
                <w:b/>
                <w:bCs/>
                <w:color w:val="000000"/>
                <w:sz w:val="23"/>
                <w:szCs w:val="23"/>
              </w:rPr>
            </w:pPr>
          </w:p>
          <w:p w:rsidR="00CD2AA5" w:rsidRPr="00CD2AA5" w:rsidRDefault="00D13D2C" w:rsidP="00CD2AA5">
            <w:pPr>
              <w:pStyle w:val="NormalWeb"/>
              <w:shd w:val="clear" w:color="auto" w:fill="FFFFFF"/>
              <w:spacing w:before="0"/>
              <w:jc w:val="both"/>
              <w:rPr>
                <w:rFonts w:ascii="Arial" w:hAnsi="Arial" w:cs="Arial"/>
                <w:b/>
                <w:bCs/>
                <w:sz w:val="23"/>
                <w:szCs w:val="23"/>
                <w:lang w:val="es-CO"/>
              </w:rPr>
            </w:pPr>
            <w:r w:rsidRPr="00924B3D">
              <w:rPr>
                <w:rFonts w:ascii="Arial" w:hAnsi="Arial" w:cs="Arial"/>
                <w:b/>
                <w:bCs/>
                <w:color w:val="000000"/>
                <w:sz w:val="23"/>
                <w:szCs w:val="23"/>
              </w:rPr>
              <w:t xml:space="preserve">Artículo 2. </w:t>
            </w:r>
            <w:r w:rsidR="00CD2AA5" w:rsidRPr="00CD2AA5">
              <w:rPr>
                <w:rFonts w:ascii="Arial" w:hAnsi="Arial" w:cs="Arial"/>
                <w:b/>
                <w:bCs/>
                <w:sz w:val="23"/>
                <w:szCs w:val="23"/>
                <w:lang w:val="es-CO"/>
              </w:rPr>
              <w:t xml:space="preserve">DEFINICIÓN. </w:t>
            </w:r>
            <w:r w:rsidR="00CD2AA5" w:rsidRPr="00CD2AA5">
              <w:rPr>
                <w:rFonts w:ascii="Arial" w:hAnsi="Arial" w:cs="Arial"/>
                <w:bCs/>
                <w:sz w:val="23"/>
                <w:szCs w:val="23"/>
                <w:lang w:val="es-CO"/>
              </w:rPr>
              <w:t>Para efectos del presente Acuerdo entiéndase turismo accesible como la forma de turismo que implica procesos de colaboración planificadas estratégicamente entre las partes interesadas que permite a las personas con los requisitos de acceso, incluida la movilidad, visión, audición y capacidades cognitivas, funcionar de manera independiente y con equidad y dignidad a través de la prestación de los productos, servicios y entornos turísticos basados en el Diseño Universal.</w:t>
            </w:r>
          </w:p>
          <w:p w:rsidR="00D13D2C" w:rsidRPr="00924B3D" w:rsidRDefault="00D13D2C" w:rsidP="004A63D1">
            <w:pPr>
              <w:pStyle w:val="NormalWeb"/>
              <w:shd w:val="clear" w:color="auto" w:fill="FFFFFF"/>
              <w:spacing w:before="0" w:beforeAutospacing="0" w:after="0" w:afterAutospacing="0"/>
              <w:jc w:val="both"/>
              <w:rPr>
                <w:rFonts w:ascii="Arial" w:hAnsi="Arial" w:cs="Arial"/>
                <w:sz w:val="23"/>
                <w:szCs w:val="23"/>
              </w:rPr>
            </w:pPr>
          </w:p>
          <w:p w:rsidR="00D13D2C" w:rsidRPr="00924B3D" w:rsidRDefault="00D13D2C" w:rsidP="004A63D1">
            <w:pPr>
              <w:pStyle w:val="NormalWeb"/>
              <w:shd w:val="clear" w:color="auto" w:fill="FFFFFF"/>
              <w:spacing w:before="0" w:beforeAutospacing="0" w:after="0" w:afterAutospacing="0"/>
              <w:jc w:val="both"/>
              <w:rPr>
                <w:rFonts w:ascii="Arial" w:hAnsi="Arial" w:cs="Arial"/>
                <w:b/>
                <w:bCs/>
                <w:color w:val="000000"/>
                <w:sz w:val="23"/>
                <w:szCs w:val="23"/>
              </w:rPr>
            </w:pPr>
          </w:p>
        </w:tc>
        <w:tc>
          <w:tcPr>
            <w:tcW w:w="3969" w:type="dxa"/>
            <w:vAlign w:val="center"/>
          </w:tcPr>
          <w:p w:rsidR="00D13D2C" w:rsidRPr="00924B3D" w:rsidRDefault="00D13D2C" w:rsidP="004A63D1">
            <w:pPr>
              <w:pStyle w:val="NormalWeb"/>
              <w:spacing w:before="240" w:beforeAutospacing="0" w:after="240" w:afterAutospacing="0" w:line="276" w:lineRule="auto"/>
              <w:jc w:val="center"/>
              <w:rPr>
                <w:rFonts w:ascii="Arial" w:hAnsi="Arial" w:cs="Arial"/>
                <w:b/>
                <w:bCs/>
                <w:color w:val="000000"/>
                <w:sz w:val="23"/>
                <w:szCs w:val="23"/>
              </w:rPr>
            </w:pPr>
            <w:r w:rsidRPr="00924B3D">
              <w:rPr>
                <w:rFonts w:ascii="Arial" w:hAnsi="Arial" w:cs="Arial"/>
                <w:b/>
                <w:bCs/>
                <w:color w:val="000000"/>
                <w:sz w:val="23"/>
                <w:szCs w:val="23"/>
              </w:rPr>
              <w:lastRenderedPageBreak/>
              <w:t>SIN MODIFICACIONES</w:t>
            </w:r>
          </w:p>
        </w:tc>
      </w:tr>
      <w:tr w:rsidR="00D13D2C" w:rsidRPr="00924B3D" w:rsidTr="004A63D1">
        <w:tc>
          <w:tcPr>
            <w:tcW w:w="6663" w:type="dxa"/>
          </w:tcPr>
          <w:p w:rsidR="00D13D2C" w:rsidRPr="00CD2AA5" w:rsidRDefault="00D13D2C" w:rsidP="004A63D1">
            <w:pPr>
              <w:pStyle w:val="NormalWeb"/>
              <w:shd w:val="clear" w:color="auto" w:fill="FFFFFF"/>
              <w:spacing w:before="0" w:beforeAutospacing="0" w:after="0" w:afterAutospacing="0"/>
              <w:jc w:val="both"/>
              <w:rPr>
                <w:rFonts w:ascii="Arial" w:hAnsi="Arial" w:cs="Arial"/>
                <w:bCs/>
                <w:color w:val="000000"/>
                <w:sz w:val="23"/>
                <w:szCs w:val="23"/>
              </w:rPr>
            </w:pPr>
          </w:p>
          <w:p w:rsidR="00CD2AA5" w:rsidRPr="00CD2AA5" w:rsidRDefault="00D13D2C" w:rsidP="00CD2AA5">
            <w:pPr>
              <w:pStyle w:val="NormalWeb"/>
              <w:shd w:val="clear" w:color="auto" w:fill="FFFFFF"/>
              <w:jc w:val="both"/>
              <w:rPr>
                <w:rFonts w:ascii="Arial" w:hAnsi="Arial" w:cs="Arial"/>
                <w:bCs/>
                <w:sz w:val="23"/>
                <w:szCs w:val="23"/>
              </w:rPr>
            </w:pPr>
            <w:r w:rsidRPr="00CD2AA5">
              <w:rPr>
                <w:rFonts w:ascii="Arial" w:hAnsi="Arial" w:cs="Arial"/>
                <w:b/>
                <w:bCs/>
                <w:color w:val="000000"/>
                <w:sz w:val="23"/>
                <w:szCs w:val="23"/>
              </w:rPr>
              <w:t>ARTÍCULO 3.</w:t>
            </w:r>
            <w:r w:rsidRPr="00CD2AA5">
              <w:rPr>
                <w:rFonts w:ascii="Arial" w:hAnsi="Arial" w:cs="Arial"/>
                <w:b/>
                <w:bCs/>
                <w:sz w:val="23"/>
                <w:szCs w:val="23"/>
              </w:rPr>
              <w:t xml:space="preserve"> </w:t>
            </w:r>
            <w:r w:rsidR="00CD2AA5" w:rsidRPr="00CD2AA5">
              <w:rPr>
                <w:rFonts w:ascii="Arial" w:hAnsi="Arial" w:cs="Arial"/>
                <w:b/>
                <w:bCs/>
                <w:sz w:val="23"/>
                <w:szCs w:val="23"/>
              </w:rPr>
              <w:t>ESTRATEGIAS PARA LA PROMOCIÓN DEL TURISMO ACCESIBLE.</w:t>
            </w:r>
            <w:r w:rsidR="00CD2AA5" w:rsidRPr="00CD2AA5">
              <w:rPr>
                <w:rFonts w:ascii="Arial" w:hAnsi="Arial" w:cs="Arial"/>
                <w:bCs/>
                <w:sz w:val="23"/>
                <w:szCs w:val="23"/>
              </w:rPr>
              <w:t xml:space="preserve"> La Administración Distrital en cabeza del Instituto Distrital de Turismo y en coordinación con las demás entidades competentes, adelantará las siguientes estrategias para la implementación del presente Acuerdo. </w:t>
            </w:r>
          </w:p>
          <w:p w:rsidR="00CD2AA5" w:rsidRPr="00CD2AA5" w:rsidRDefault="00CD2AA5" w:rsidP="00CD2AA5">
            <w:pPr>
              <w:pStyle w:val="NormalWeb"/>
              <w:shd w:val="clear" w:color="auto" w:fill="FFFFFF"/>
              <w:jc w:val="both"/>
              <w:rPr>
                <w:rFonts w:ascii="Arial" w:hAnsi="Arial" w:cs="Arial"/>
                <w:bCs/>
                <w:sz w:val="23"/>
                <w:szCs w:val="23"/>
              </w:rPr>
            </w:pPr>
            <w:r w:rsidRPr="00CD2AA5">
              <w:rPr>
                <w:rFonts w:ascii="Arial" w:hAnsi="Arial" w:cs="Arial"/>
                <w:bCs/>
                <w:sz w:val="23"/>
                <w:szCs w:val="23"/>
              </w:rPr>
              <w:t xml:space="preserve">3.1 Impulsar una estrategia para que los sistemas de información y señalética turística sea en braille y/o alto relieve y </w:t>
            </w:r>
            <w:proofErr w:type="spellStart"/>
            <w:r w:rsidRPr="00CD2AA5">
              <w:rPr>
                <w:rFonts w:ascii="Arial" w:hAnsi="Arial" w:cs="Arial"/>
                <w:bCs/>
                <w:sz w:val="23"/>
                <w:szCs w:val="23"/>
              </w:rPr>
              <w:t>audiodescripción</w:t>
            </w:r>
            <w:proofErr w:type="spellEnd"/>
            <w:r w:rsidRPr="00CD2AA5">
              <w:rPr>
                <w:rFonts w:ascii="Arial" w:hAnsi="Arial" w:cs="Arial"/>
                <w:bCs/>
                <w:sz w:val="23"/>
                <w:szCs w:val="23"/>
              </w:rPr>
              <w:t xml:space="preserve">. </w:t>
            </w:r>
          </w:p>
          <w:p w:rsidR="00CD2AA5" w:rsidRPr="00CD2AA5" w:rsidRDefault="00CD2AA5" w:rsidP="00CD2AA5">
            <w:pPr>
              <w:pStyle w:val="NormalWeb"/>
              <w:shd w:val="clear" w:color="auto" w:fill="FFFFFF"/>
              <w:jc w:val="both"/>
              <w:rPr>
                <w:rFonts w:ascii="Arial" w:hAnsi="Arial" w:cs="Arial"/>
                <w:bCs/>
                <w:sz w:val="23"/>
                <w:szCs w:val="23"/>
              </w:rPr>
            </w:pPr>
            <w:r w:rsidRPr="00CD2AA5">
              <w:rPr>
                <w:rFonts w:ascii="Arial" w:hAnsi="Arial" w:cs="Arial"/>
                <w:bCs/>
                <w:sz w:val="23"/>
                <w:szCs w:val="23"/>
              </w:rPr>
              <w:t xml:space="preserve">3.2 Fomentar una comunicación con base en la lengua de señas para las personas sordas que desean acceder a servicios turísticos. </w:t>
            </w:r>
          </w:p>
          <w:p w:rsidR="00CD2AA5" w:rsidRPr="00CD2AA5" w:rsidRDefault="00CD2AA5" w:rsidP="00CD2AA5">
            <w:pPr>
              <w:pStyle w:val="NormalWeb"/>
              <w:shd w:val="clear" w:color="auto" w:fill="FFFFFF"/>
              <w:jc w:val="both"/>
              <w:rPr>
                <w:rFonts w:ascii="Arial" w:hAnsi="Arial" w:cs="Arial"/>
                <w:bCs/>
                <w:sz w:val="23"/>
                <w:szCs w:val="23"/>
              </w:rPr>
            </w:pPr>
            <w:r w:rsidRPr="00CD2AA5">
              <w:rPr>
                <w:rFonts w:ascii="Arial" w:hAnsi="Arial" w:cs="Arial"/>
                <w:bCs/>
                <w:sz w:val="23"/>
                <w:szCs w:val="23"/>
              </w:rPr>
              <w:t xml:space="preserve">3.3 Fomentar las alertas y alarmas lumínicas y sonoras en los espacios turísticos de Bogotá. </w:t>
            </w:r>
          </w:p>
          <w:p w:rsidR="00CD2AA5" w:rsidRPr="00CD2AA5" w:rsidRDefault="00CD2AA5" w:rsidP="00CD2AA5">
            <w:pPr>
              <w:pStyle w:val="NormalWeb"/>
              <w:shd w:val="clear" w:color="auto" w:fill="FFFFFF"/>
              <w:jc w:val="both"/>
              <w:rPr>
                <w:rFonts w:ascii="Arial" w:hAnsi="Arial" w:cs="Arial"/>
                <w:bCs/>
                <w:sz w:val="23"/>
                <w:szCs w:val="23"/>
              </w:rPr>
            </w:pPr>
            <w:r w:rsidRPr="00CD2AA5">
              <w:rPr>
                <w:rFonts w:ascii="Arial" w:hAnsi="Arial" w:cs="Arial"/>
                <w:bCs/>
                <w:sz w:val="23"/>
                <w:szCs w:val="23"/>
              </w:rPr>
              <w:t xml:space="preserve">3.4 Gestionar alianzas con el sector privado para la consecución de recursos que permitan mejorar la infraestructura turística y la realización de proyectos turísticos accesibles en la ciudad. </w:t>
            </w:r>
          </w:p>
          <w:p w:rsidR="00CD2AA5" w:rsidRPr="00CD2AA5" w:rsidRDefault="00CD2AA5" w:rsidP="00CD2AA5">
            <w:pPr>
              <w:pStyle w:val="NormalWeb"/>
              <w:shd w:val="clear" w:color="auto" w:fill="FFFFFF"/>
              <w:jc w:val="both"/>
              <w:rPr>
                <w:rFonts w:ascii="Arial" w:hAnsi="Arial" w:cs="Arial"/>
                <w:bCs/>
                <w:sz w:val="23"/>
                <w:szCs w:val="23"/>
              </w:rPr>
            </w:pPr>
            <w:r w:rsidRPr="00CD2AA5">
              <w:rPr>
                <w:rFonts w:ascii="Arial" w:hAnsi="Arial" w:cs="Arial"/>
                <w:bCs/>
                <w:sz w:val="23"/>
                <w:szCs w:val="23"/>
              </w:rPr>
              <w:t xml:space="preserve">3.5 Propender porque los espacios turísticos ambientales sean accesibles para personas con discapacidad y movilidad reducida. </w:t>
            </w:r>
          </w:p>
          <w:p w:rsidR="00CD2AA5" w:rsidRPr="00CD2AA5" w:rsidRDefault="00CD2AA5" w:rsidP="00CD2AA5">
            <w:pPr>
              <w:pStyle w:val="NormalWeb"/>
              <w:shd w:val="clear" w:color="auto" w:fill="FFFFFF"/>
              <w:jc w:val="both"/>
              <w:rPr>
                <w:rFonts w:ascii="Arial" w:hAnsi="Arial" w:cs="Arial"/>
                <w:bCs/>
                <w:sz w:val="23"/>
                <w:szCs w:val="23"/>
              </w:rPr>
            </w:pPr>
            <w:r w:rsidRPr="00CD2AA5">
              <w:rPr>
                <w:rFonts w:ascii="Arial" w:hAnsi="Arial" w:cs="Arial"/>
                <w:bCs/>
                <w:sz w:val="23"/>
                <w:szCs w:val="23"/>
              </w:rPr>
              <w:t xml:space="preserve">3.6 Procurar porque los sistemas de información y plataformas digitales turísticas sean accesibles para todas las personas con discapacidad. </w:t>
            </w:r>
          </w:p>
          <w:p w:rsidR="00CD2AA5" w:rsidRPr="00CD2AA5" w:rsidRDefault="00CD2AA5" w:rsidP="00CD2AA5">
            <w:pPr>
              <w:pStyle w:val="NormalWeb"/>
              <w:shd w:val="clear" w:color="auto" w:fill="FFFFFF"/>
              <w:jc w:val="both"/>
              <w:rPr>
                <w:rFonts w:ascii="Arial" w:hAnsi="Arial" w:cs="Arial"/>
                <w:bCs/>
                <w:sz w:val="23"/>
                <w:szCs w:val="23"/>
              </w:rPr>
            </w:pPr>
            <w:r w:rsidRPr="00CD2AA5">
              <w:rPr>
                <w:rFonts w:ascii="Arial" w:hAnsi="Arial" w:cs="Arial"/>
                <w:bCs/>
                <w:sz w:val="23"/>
                <w:szCs w:val="23"/>
              </w:rPr>
              <w:t xml:space="preserve">3.7 Realizar jornadas de formación para el personal que presta sus servicios en hoteles, equipamientos turísticos y culturales para mejorar el servicio a personas con discapacidad. </w:t>
            </w:r>
          </w:p>
          <w:p w:rsidR="00CD2AA5" w:rsidRPr="00CD2AA5" w:rsidRDefault="00CD2AA5" w:rsidP="00CD2AA5">
            <w:pPr>
              <w:pStyle w:val="NormalWeb"/>
              <w:shd w:val="clear" w:color="auto" w:fill="FFFFFF"/>
              <w:jc w:val="both"/>
              <w:rPr>
                <w:rFonts w:ascii="Arial" w:hAnsi="Arial" w:cs="Arial"/>
                <w:bCs/>
                <w:sz w:val="23"/>
                <w:szCs w:val="23"/>
              </w:rPr>
            </w:pPr>
            <w:r w:rsidRPr="00CD2AA5">
              <w:rPr>
                <w:rFonts w:ascii="Arial" w:hAnsi="Arial" w:cs="Arial"/>
                <w:bCs/>
                <w:sz w:val="23"/>
                <w:szCs w:val="23"/>
              </w:rPr>
              <w:t xml:space="preserve">3.8 Realizar una campaña enfocada al sector privado sobre la importancia del turismo accesible en la ciudad. </w:t>
            </w:r>
          </w:p>
          <w:p w:rsidR="00CD2AA5" w:rsidRPr="00CD2AA5" w:rsidRDefault="00CD2AA5" w:rsidP="00CD2AA5">
            <w:pPr>
              <w:pStyle w:val="NormalWeb"/>
              <w:shd w:val="clear" w:color="auto" w:fill="FFFFFF"/>
              <w:jc w:val="both"/>
              <w:rPr>
                <w:rFonts w:ascii="Arial" w:hAnsi="Arial" w:cs="Arial"/>
                <w:bCs/>
                <w:sz w:val="23"/>
                <w:szCs w:val="23"/>
              </w:rPr>
            </w:pPr>
            <w:r w:rsidRPr="00CD2AA5">
              <w:rPr>
                <w:rFonts w:ascii="Arial" w:hAnsi="Arial" w:cs="Arial"/>
                <w:bCs/>
                <w:sz w:val="23"/>
                <w:szCs w:val="23"/>
              </w:rPr>
              <w:lastRenderedPageBreak/>
              <w:t>3.9 Generar indicadores que permitan hacer seguimiento a la dinámica del turismo accesible en la ciudad y disponer su información en el Observatorio de Turismo de Bogotá. En este punto es importante que Bogotá dentro de los prestadores y operadores de servicios turísticos posea una base de datos de personas que quieran manifestar si tienen alguna discapacidad y así poder tener cifras sobre la población objeto de las medidas.</w:t>
            </w:r>
          </w:p>
          <w:p w:rsidR="00CD2AA5" w:rsidRPr="00CD2AA5" w:rsidRDefault="00CD2AA5" w:rsidP="00CD2AA5">
            <w:pPr>
              <w:pStyle w:val="NormalWeb"/>
              <w:shd w:val="clear" w:color="auto" w:fill="FFFFFF"/>
              <w:jc w:val="both"/>
              <w:rPr>
                <w:rFonts w:ascii="Arial" w:hAnsi="Arial" w:cs="Arial"/>
                <w:bCs/>
                <w:sz w:val="23"/>
                <w:szCs w:val="23"/>
              </w:rPr>
            </w:pPr>
            <w:r w:rsidRPr="00CD2AA5">
              <w:rPr>
                <w:rFonts w:ascii="Arial" w:hAnsi="Arial" w:cs="Arial"/>
                <w:bCs/>
                <w:sz w:val="23"/>
                <w:szCs w:val="23"/>
              </w:rPr>
              <w:t xml:space="preserve">3.10 Destinar una partida presupuestal para fomentar el turismo accesible en la ciudad. </w:t>
            </w:r>
          </w:p>
          <w:p w:rsidR="00CD2AA5" w:rsidRPr="00CD2AA5" w:rsidRDefault="00CD2AA5" w:rsidP="00CD2AA5">
            <w:pPr>
              <w:pStyle w:val="NormalWeb"/>
              <w:shd w:val="clear" w:color="auto" w:fill="FFFFFF"/>
              <w:jc w:val="both"/>
              <w:rPr>
                <w:rFonts w:ascii="Arial" w:hAnsi="Arial" w:cs="Arial"/>
                <w:bCs/>
                <w:sz w:val="23"/>
                <w:szCs w:val="23"/>
              </w:rPr>
            </w:pPr>
            <w:r w:rsidRPr="00CD2AA5">
              <w:rPr>
                <w:rFonts w:ascii="Arial" w:hAnsi="Arial" w:cs="Arial"/>
                <w:bCs/>
                <w:sz w:val="23"/>
                <w:szCs w:val="23"/>
              </w:rPr>
              <w:t xml:space="preserve">3.11 Capacitar personas con discapacidad en temas turísticos de la ciudad, para que puedan prestar sus servicios en la cadena de valor turística. </w:t>
            </w:r>
          </w:p>
          <w:p w:rsidR="00D13D2C" w:rsidRPr="00CD2AA5" w:rsidRDefault="00CD2AA5" w:rsidP="00CD2AA5">
            <w:pPr>
              <w:pStyle w:val="NormalWeb"/>
              <w:shd w:val="clear" w:color="auto" w:fill="FFFFFF"/>
              <w:spacing w:before="0" w:beforeAutospacing="0" w:after="0" w:afterAutospacing="0"/>
              <w:jc w:val="both"/>
              <w:rPr>
                <w:rFonts w:ascii="Arial" w:hAnsi="Arial" w:cs="Arial"/>
                <w:bCs/>
                <w:sz w:val="23"/>
                <w:szCs w:val="23"/>
              </w:rPr>
            </w:pPr>
            <w:r w:rsidRPr="00CD2AA5">
              <w:rPr>
                <w:rFonts w:ascii="Arial" w:hAnsi="Arial" w:cs="Arial"/>
                <w:bCs/>
                <w:sz w:val="23"/>
                <w:szCs w:val="23"/>
              </w:rPr>
              <w:t>3.12 Velar porque los escenarios turísticos a cargo del Distrito cuenten con las condiciones para que todas las personas puedan acceder a estos, de forma independiente, con equidad y dignidad.</w:t>
            </w:r>
          </w:p>
          <w:p w:rsidR="00D13D2C" w:rsidRPr="00CD2AA5" w:rsidRDefault="00D13D2C" w:rsidP="004A63D1">
            <w:pPr>
              <w:pStyle w:val="NormalWeb"/>
              <w:shd w:val="clear" w:color="auto" w:fill="FFFFFF"/>
              <w:spacing w:before="0" w:beforeAutospacing="0" w:after="0" w:afterAutospacing="0"/>
              <w:jc w:val="both"/>
              <w:rPr>
                <w:rFonts w:ascii="Arial" w:hAnsi="Arial" w:cs="Arial"/>
                <w:bCs/>
                <w:color w:val="000000"/>
                <w:sz w:val="23"/>
                <w:szCs w:val="23"/>
              </w:rPr>
            </w:pPr>
          </w:p>
        </w:tc>
        <w:tc>
          <w:tcPr>
            <w:tcW w:w="3969" w:type="dxa"/>
            <w:vAlign w:val="center"/>
          </w:tcPr>
          <w:p w:rsidR="00D13D2C" w:rsidRPr="00924B3D" w:rsidRDefault="00D13D2C" w:rsidP="004A63D1">
            <w:pPr>
              <w:pStyle w:val="NormalWeb"/>
              <w:spacing w:before="240" w:beforeAutospacing="0" w:after="240" w:afterAutospacing="0" w:line="276" w:lineRule="auto"/>
              <w:ind w:left="319"/>
              <w:jc w:val="center"/>
              <w:rPr>
                <w:rFonts w:ascii="Arial" w:hAnsi="Arial" w:cs="Arial"/>
                <w:b/>
                <w:bCs/>
                <w:color w:val="000000"/>
                <w:sz w:val="23"/>
                <w:szCs w:val="23"/>
              </w:rPr>
            </w:pPr>
            <w:r w:rsidRPr="00924B3D">
              <w:rPr>
                <w:rFonts w:ascii="Arial" w:hAnsi="Arial" w:cs="Arial"/>
                <w:b/>
                <w:bCs/>
                <w:color w:val="000000"/>
                <w:sz w:val="23"/>
                <w:szCs w:val="23"/>
              </w:rPr>
              <w:lastRenderedPageBreak/>
              <w:t>SIN MODIFICACIONES</w:t>
            </w:r>
          </w:p>
        </w:tc>
      </w:tr>
      <w:tr w:rsidR="00D13D2C" w:rsidRPr="00924B3D" w:rsidTr="004A63D1">
        <w:trPr>
          <w:trHeight w:val="547"/>
        </w:trPr>
        <w:tc>
          <w:tcPr>
            <w:tcW w:w="6663" w:type="dxa"/>
          </w:tcPr>
          <w:p w:rsidR="00CD2AA5" w:rsidRPr="00CD2AA5" w:rsidRDefault="00D13D2C" w:rsidP="00CD2AA5">
            <w:pPr>
              <w:pStyle w:val="NormalWeb"/>
              <w:spacing w:after="240"/>
              <w:jc w:val="both"/>
              <w:textAlignment w:val="baseline"/>
              <w:rPr>
                <w:rFonts w:ascii="Arial" w:hAnsi="Arial" w:cs="Arial"/>
                <w:color w:val="000000"/>
                <w:sz w:val="23"/>
                <w:szCs w:val="23"/>
              </w:rPr>
            </w:pPr>
            <w:r w:rsidRPr="00924B3D">
              <w:rPr>
                <w:rFonts w:ascii="Arial" w:hAnsi="Arial" w:cs="Arial"/>
                <w:b/>
                <w:color w:val="000000"/>
                <w:sz w:val="23"/>
                <w:szCs w:val="23"/>
              </w:rPr>
              <w:br/>
            </w:r>
            <w:r w:rsidR="00CD2AA5" w:rsidRPr="00CD2AA5">
              <w:rPr>
                <w:rFonts w:ascii="Arial" w:hAnsi="Arial" w:cs="Arial"/>
                <w:b/>
                <w:color w:val="000000"/>
                <w:sz w:val="23"/>
                <w:szCs w:val="23"/>
              </w:rPr>
              <w:t xml:space="preserve">ARTÍCULO 4. SELLO “TURISMO ACCESIBLE”. </w:t>
            </w:r>
            <w:r w:rsidR="00CD2AA5" w:rsidRPr="00CD2AA5">
              <w:rPr>
                <w:rFonts w:ascii="Arial" w:hAnsi="Arial" w:cs="Arial"/>
                <w:color w:val="000000"/>
                <w:sz w:val="23"/>
                <w:szCs w:val="23"/>
              </w:rPr>
              <w:t xml:space="preserve">Créase el sello “Turismo Accesible”, como una estrategia para reconocer e incentivar a las personas naturales y jurídicas que hacen parte de la cadena de valor turística para que promuevan este tipo de turismo en la ciudad. </w:t>
            </w:r>
          </w:p>
          <w:p w:rsidR="00D13D2C" w:rsidRPr="00924B3D" w:rsidRDefault="00CD2AA5" w:rsidP="00CD2AA5">
            <w:pPr>
              <w:pStyle w:val="NormalWeb"/>
              <w:spacing w:before="0" w:beforeAutospacing="0" w:after="240" w:afterAutospacing="0"/>
              <w:jc w:val="both"/>
              <w:textAlignment w:val="baseline"/>
              <w:rPr>
                <w:rFonts w:ascii="Arial" w:hAnsi="Arial" w:cs="Arial"/>
                <w:color w:val="000000"/>
                <w:sz w:val="23"/>
                <w:szCs w:val="23"/>
              </w:rPr>
            </w:pPr>
            <w:r w:rsidRPr="00CD2AA5">
              <w:rPr>
                <w:rFonts w:ascii="Arial" w:hAnsi="Arial" w:cs="Arial"/>
                <w:color w:val="000000"/>
                <w:sz w:val="23"/>
                <w:szCs w:val="23"/>
              </w:rPr>
              <w:t>Parágrafo. La Administración Distrital definirá los requisitos, beneficios y duración para el otorgamiento del Sello “Turismo Accesible”.</w:t>
            </w:r>
          </w:p>
        </w:tc>
        <w:tc>
          <w:tcPr>
            <w:tcW w:w="3969" w:type="dxa"/>
            <w:vAlign w:val="center"/>
          </w:tcPr>
          <w:p w:rsidR="00D13D2C" w:rsidRPr="00924B3D" w:rsidRDefault="00D13D2C" w:rsidP="004A63D1">
            <w:pPr>
              <w:pStyle w:val="NormalWeb"/>
              <w:spacing w:before="0" w:beforeAutospacing="0" w:after="240" w:afterAutospacing="0" w:line="276" w:lineRule="auto"/>
              <w:jc w:val="center"/>
              <w:textAlignment w:val="baseline"/>
              <w:rPr>
                <w:rFonts w:ascii="Arial" w:hAnsi="Arial" w:cs="Arial"/>
                <w:color w:val="000000"/>
                <w:sz w:val="23"/>
                <w:szCs w:val="23"/>
              </w:rPr>
            </w:pPr>
            <w:r w:rsidRPr="00924B3D">
              <w:rPr>
                <w:rFonts w:ascii="Arial" w:hAnsi="Arial" w:cs="Arial"/>
                <w:b/>
                <w:bCs/>
                <w:color w:val="000000"/>
                <w:sz w:val="23"/>
                <w:szCs w:val="23"/>
              </w:rPr>
              <w:br/>
              <w:t>SIN MODIFICACIONES</w:t>
            </w:r>
          </w:p>
        </w:tc>
      </w:tr>
      <w:tr w:rsidR="00CD2AA5" w:rsidRPr="00924B3D" w:rsidTr="004A63D1">
        <w:trPr>
          <w:trHeight w:val="547"/>
        </w:trPr>
        <w:tc>
          <w:tcPr>
            <w:tcW w:w="6663" w:type="dxa"/>
          </w:tcPr>
          <w:p w:rsidR="00CD2AA5" w:rsidRPr="00CD2AA5" w:rsidRDefault="00CD2AA5" w:rsidP="00CD2AA5">
            <w:pPr>
              <w:spacing w:before="280" w:after="280"/>
              <w:jc w:val="both"/>
              <w:rPr>
                <w:rFonts w:eastAsia="Arial" w:cs="Arial"/>
                <w:b/>
                <w:color w:val="auto"/>
                <w:sz w:val="22"/>
                <w:szCs w:val="22"/>
                <w:highlight w:val="white"/>
                <w:lang w:val="es-CO" w:eastAsia="es-CO"/>
              </w:rPr>
            </w:pPr>
            <w:r w:rsidRPr="00CD2AA5">
              <w:rPr>
                <w:rFonts w:eastAsia="Arial" w:cs="Arial"/>
                <w:b/>
                <w:color w:val="auto"/>
                <w:sz w:val="22"/>
                <w:szCs w:val="22"/>
                <w:highlight w:val="white"/>
                <w:lang w:val="es-CO" w:eastAsia="es-CO"/>
              </w:rPr>
              <w:t>ARTÍCULO</w:t>
            </w:r>
            <w:r w:rsidRPr="00CD2AA5">
              <w:rPr>
                <w:rFonts w:eastAsia="Arial" w:cs="Arial"/>
                <w:color w:val="auto"/>
                <w:sz w:val="22"/>
                <w:szCs w:val="22"/>
                <w:highlight w:val="white"/>
                <w:lang w:val="es-CO" w:eastAsia="es-CO"/>
              </w:rPr>
              <w:t xml:space="preserve"> </w:t>
            </w:r>
            <w:r w:rsidRPr="00CD2AA5">
              <w:rPr>
                <w:rFonts w:eastAsia="Arial" w:cs="Arial"/>
                <w:b/>
                <w:color w:val="auto"/>
                <w:sz w:val="22"/>
                <w:szCs w:val="22"/>
                <w:highlight w:val="white"/>
                <w:lang w:val="es-CO" w:eastAsia="es-CO"/>
              </w:rPr>
              <w:t>5. RESPONSABLES</w:t>
            </w:r>
            <w:r w:rsidRPr="00CD2AA5">
              <w:rPr>
                <w:rFonts w:eastAsia="Arial" w:cs="Arial"/>
                <w:color w:val="auto"/>
                <w:sz w:val="22"/>
                <w:szCs w:val="22"/>
                <w:highlight w:val="white"/>
                <w:lang w:val="es-CO" w:eastAsia="es-CO"/>
              </w:rPr>
              <w:t xml:space="preserve">. La Administración Distrital, a través del Instituto Distrital de Turismo liderará la implementación de las estrategias señaladas en el presente Acuerdo. </w:t>
            </w:r>
          </w:p>
        </w:tc>
        <w:tc>
          <w:tcPr>
            <w:tcW w:w="3969" w:type="dxa"/>
            <w:vAlign w:val="center"/>
          </w:tcPr>
          <w:p w:rsidR="00CD2AA5" w:rsidRPr="00924B3D" w:rsidRDefault="00CD2AA5" w:rsidP="004A63D1">
            <w:pPr>
              <w:pStyle w:val="NormalWeb"/>
              <w:spacing w:before="0" w:beforeAutospacing="0" w:after="240" w:afterAutospacing="0" w:line="276" w:lineRule="auto"/>
              <w:jc w:val="center"/>
              <w:textAlignment w:val="baseline"/>
              <w:rPr>
                <w:rFonts w:ascii="Arial" w:hAnsi="Arial" w:cs="Arial"/>
                <w:b/>
                <w:bCs/>
                <w:color w:val="000000"/>
                <w:sz w:val="23"/>
                <w:szCs w:val="23"/>
              </w:rPr>
            </w:pPr>
            <w:r w:rsidRPr="00924B3D">
              <w:rPr>
                <w:rFonts w:ascii="Arial" w:hAnsi="Arial" w:cs="Arial"/>
                <w:b/>
                <w:bCs/>
                <w:color w:val="000000"/>
                <w:sz w:val="23"/>
                <w:szCs w:val="23"/>
              </w:rPr>
              <w:t>SIN MODIFICACIONES</w:t>
            </w:r>
          </w:p>
        </w:tc>
      </w:tr>
      <w:tr w:rsidR="00CD2AA5" w:rsidRPr="00924B3D" w:rsidTr="004A63D1">
        <w:trPr>
          <w:trHeight w:val="547"/>
        </w:trPr>
        <w:tc>
          <w:tcPr>
            <w:tcW w:w="6663" w:type="dxa"/>
          </w:tcPr>
          <w:p w:rsidR="00CD2AA5" w:rsidRPr="000902DE" w:rsidRDefault="000902DE" w:rsidP="00CD2AA5">
            <w:pPr>
              <w:spacing w:before="280" w:after="280"/>
              <w:jc w:val="both"/>
              <w:rPr>
                <w:rFonts w:eastAsia="Arial" w:cs="Arial"/>
                <w:color w:val="auto"/>
                <w:sz w:val="22"/>
                <w:szCs w:val="22"/>
                <w:lang w:val="es-CO" w:eastAsia="es-CO"/>
              </w:rPr>
            </w:pPr>
            <w:r w:rsidRPr="000902DE">
              <w:rPr>
                <w:rFonts w:eastAsia="Arial" w:cs="Arial"/>
                <w:b/>
                <w:color w:val="auto"/>
                <w:sz w:val="22"/>
                <w:szCs w:val="22"/>
                <w:highlight w:val="white"/>
                <w:lang w:val="es-CO" w:eastAsia="es-CO"/>
              </w:rPr>
              <w:t>ARTÍCULO</w:t>
            </w:r>
            <w:r w:rsidRPr="000902DE">
              <w:rPr>
                <w:rFonts w:eastAsia="Arial" w:cs="Arial"/>
                <w:color w:val="auto"/>
                <w:sz w:val="22"/>
                <w:szCs w:val="22"/>
                <w:highlight w:val="white"/>
                <w:lang w:val="es-CO" w:eastAsia="es-CO"/>
              </w:rPr>
              <w:t xml:space="preserve"> </w:t>
            </w:r>
            <w:r w:rsidRPr="000902DE">
              <w:rPr>
                <w:rFonts w:eastAsia="Arial" w:cs="Arial"/>
                <w:b/>
                <w:color w:val="auto"/>
                <w:sz w:val="22"/>
                <w:szCs w:val="22"/>
                <w:highlight w:val="white"/>
                <w:lang w:val="es-CO" w:eastAsia="es-CO"/>
              </w:rPr>
              <w:t>6. FINANCIACIÓN</w:t>
            </w:r>
            <w:r w:rsidRPr="000902DE">
              <w:rPr>
                <w:rFonts w:eastAsia="Arial" w:cs="Arial"/>
                <w:color w:val="auto"/>
                <w:sz w:val="22"/>
                <w:szCs w:val="22"/>
                <w:highlight w:val="white"/>
                <w:lang w:val="es-CO" w:eastAsia="es-CO"/>
              </w:rPr>
              <w:t xml:space="preserve">. La Administración Distrital, a través de las entidades responsables programará durante cada vigencia y de acuerdo a la disponibilidad presupuestal, recursos para </w:t>
            </w:r>
            <w:r w:rsidRPr="000902DE">
              <w:rPr>
                <w:rFonts w:eastAsia="Arial" w:cs="Arial"/>
                <w:color w:val="auto"/>
                <w:sz w:val="22"/>
                <w:szCs w:val="22"/>
                <w:highlight w:val="white"/>
                <w:lang w:val="es-CO" w:eastAsia="es-CO"/>
              </w:rPr>
              <w:lastRenderedPageBreak/>
              <w:t>la implementación progresiva de las estrategias definidas en el presente Acuerdo</w:t>
            </w:r>
            <w:r>
              <w:rPr>
                <w:rFonts w:eastAsia="Arial" w:cs="Arial"/>
                <w:color w:val="auto"/>
                <w:sz w:val="22"/>
                <w:szCs w:val="22"/>
                <w:highlight w:val="white"/>
                <w:lang w:val="es-CO" w:eastAsia="es-CO"/>
              </w:rPr>
              <w:t>.</w:t>
            </w:r>
          </w:p>
        </w:tc>
        <w:tc>
          <w:tcPr>
            <w:tcW w:w="3969" w:type="dxa"/>
            <w:vAlign w:val="center"/>
          </w:tcPr>
          <w:p w:rsidR="00CD2AA5" w:rsidRPr="00924B3D" w:rsidRDefault="000902DE" w:rsidP="004A63D1">
            <w:pPr>
              <w:pStyle w:val="NormalWeb"/>
              <w:spacing w:before="0" w:beforeAutospacing="0" w:after="240" w:afterAutospacing="0" w:line="276" w:lineRule="auto"/>
              <w:jc w:val="center"/>
              <w:textAlignment w:val="baseline"/>
              <w:rPr>
                <w:rFonts w:ascii="Arial" w:hAnsi="Arial" w:cs="Arial"/>
                <w:b/>
                <w:bCs/>
                <w:color w:val="000000"/>
                <w:sz w:val="23"/>
                <w:szCs w:val="23"/>
              </w:rPr>
            </w:pPr>
            <w:r w:rsidRPr="00924B3D">
              <w:rPr>
                <w:rFonts w:ascii="Arial" w:hAnsi="Arial" w:cs="Arial"/>
                <w:b/>
                <w:bCs/>
                <w:color w:val="000000"/>
                <w:sz w:val="23"/>
                <w:szCs w:val="23"/>
              </w:rPr>
              <w:lastRenderedPageBreak/>
              <w:t>SIN MODIFICACIONES</w:t>
            </w:r>
          </w:p>
        </w:tc>
      </w:tr>
      <w:tr w:rsidR="000902DE" w:rsidRPr="00924B3D" w:rsidTr="004A63D1">
        <w:trPr>
          <w:trHeight w:val="547"/>
        </w:trPr>
        <w:tc>
          <w:tcPr>
            <w:tcW w:w="6663" w:type="dxa"/>
          </w:tcPr>
          <w:p w:rsidR="000902DE" w:rsidRPr="000902DE" w:rsidRDefault="000902DE" w:rsidP="000902DE">
            <w:pPr>
              <w:keepNext/>
              <w:keepLines/>
              <w:spacing w:before="200"/>
              <w:outlineLvl w:val="2"/>
              <w:rPr>
                <w:rFonts w:ascii="Cambria" w:eastAsia="Cambria" w:hAnsi="Cambria" w:cs="Cambria"/>
                <w:b/>
                <w:color w:val="auto"/>
                <w:sz w:val="22"/>
                <w:szCs w:val="22"/>
                <w:lang w:val="es-CO" w:eastAsia="es-CO"/>
              </w:rPr>
            </w:pPr>
            <w:r w:rsidRPr="000902DE">
              <w:rPr>
                <w:rFonts w:eastAsia="Arial" w:cs="Arial"/>
                <w:b/>
                <w:color w:val="auto"/>
                <w:sz w:val="22"/>
                <w:szCs w:val="22"/>
                <w:lang w:val="es-CO" w:eastAsia="es-CO"/>
              </w:rPr>
              <w:t>ARTÍCULO 7. VIGENCIA</w:t>
            </w:r>
            <w:r w:rsidRPr="000902DE">
              <w:rPr>
                <w:rFonts w:eastAsia="Arial" w:cs="Arial"/>
                <w:color w:val="auto"/>
                <w:sz w:val="22"/>
                <w:szCs w:val="22"/>
                <w:highlight w:val="white"/>
                <w:lang w:val="es-CO" w:eastAsia="es-CO"/>
              </w:rPr>
              <w:t xml:space="preserve">. El presente Acuerdo rige a partir de su publicación. </w:t>
            </w:r>
          </w:p>
        </w:tc>
        <w:tc>
          <w:tcPr>
            <w:tcW w:w="3969" w:type="dxa"/>
            <w:vAlign w:val="center"/>
          </w:tcPr>
          <w:p w:rsidR="000902DE" w:rsidRPr="00924B3D" w:rsidRDefault="000902DE" w:rsidP="004A63D1">
            <w:pPr>
              <w:pStyle w:val="NormalWeb"/>
              <w:spacing w:before="0" w:beforeAutospacing="0" w:after="240" w:afterAutospacing="0" w:line="276" w:lineRule="auto"/>
              <w:jc w:val="center"/>
              <w:textAlignment w:val="baseline"/>
              <w:rPr>
                <w:rFonts w:ascii="Arial" w:hAnsi="Arial" w:cs="Arial"/>
                <w:b/>
                <w:bCs/>
                <w:color w:val="000000"/>
                <w:sz w:val="23"/>
                <w:szCs w:val="23"/>
              </w:rPr>
            </w:pPr>
            <w:r w:rsidRPr="00924B3D">
              <w:rPr>
                <w:rFonts w:ascii="Arial" w:hAnsi="Arial" w:cs="Arial"/>
                <w:b/>
                <w:bCs/>
                <w:color w:val="000000"/>
                <w:sz w:val="23"/>
                <w:szCs w:val="23"/>
              </w:rPr>
              <w:t>SIN MODIFICACIONES</w:t>
            </w:r>
          </w:p>
        </w:tc>
      </w:tr>
    </w:tbl>
    <w:p w:rsidR="00D13D2C" w:rsidRPr="00924B3D" w:rsidRDefault="00D13D2C" w:rsidP="00D13D2C">
      <w:pPr>
        <w:pStyle w:val="NormalWeb"/>
        <w:spacing w:before="240" w:beforeAutospacing="0" w:after="240" w:afterAutospacing="0" w:line="276" w:lineRule="auto"/>
        <w:rPr>
          <w:rFonts w:ascii="Arial" w:eastAsia="Quattrocento Sans" w:hAnsi="Arial" w:cs="Arial"/>
          <w:sz w:val="23"/>
          <w:szCs w:val="23"/>
        </w:rPr>
      </w:pPr>
      <w:r w:rsidRPr="00924B3D">
        <w:rPr>
          <w:rFonts w:ascii="Arial" w:eastAsia="Quattrocento Sans" w:hAnsi="Arial" w:cs="Arial"/>
          <w:sz w:val="23"/>
          <w:szCs w:val="23"/>
        </w:rPr>
        <w:t>Atentamente:</w:t>
      </w:r>
    </w:p>
    <w:p w:rsidR="00D13D2C" w:rsidRPr="00924B3D" w:rsidRDefault="00D13D2C" w:rsidP="00D13D2C">
      <w:pPr>
        <w:pStyle w:val="NormalWeb"/>
        <w:spacing w:before="240" w:beforeAutospacing="0" w:after="240" w:afterAutospacing="0" w:line="276" w:lineRule="auto"/>
        <w:rPr>
          <w:rFonts w:ascii="Arial" w:eastAsia="Quattrocento Sans" w:hAnsi="Arial" w:cs="Arial"/>
          <w:sz w:val="23"/>
          <w:szCs w:val="23"/>
        </w:rPr>
      </w:pPr>
    </w:p>
    <w:p w:rsidR="000902DE" w:rsidRDefault="000902DE" w:rsidP="00D13D2C">
      <w:pPr>
        <w:rPr>
          <w:rFonts w:eastAsia="Arial" w:cs="Arial"/>
          <w:b/>
          <w:sz w:val="23"/>
          <w:szCs w:val="23"/>
          <w:lang w:val="pt-BR"/>
        </w:rPr>
      </w:pPr>
      <w:bookmarkStart w:id="11" w:name="_GoBack"/>
      <w:bookmarkEnd w:id="11"/>
    </w:p>
    <w:p w:rsidR="000902DE" w:rsidRDefault="000902DE" w:rsidP="00D13D2C">
      <w:pPr>
        <w:rPr>
          <w:rFonts w:eastAsia="Arial" w:cs="Arial"/>
          <w:b/>
          <w:sz w:val="23"/>
          <w:szCs w:val="23"/>
          <w:lang w:val="pt-BR"/>
        </w:rPr>
      </w:pPr>
    </w:p>
    <w:p w:rsidR="00D13D2C" w:rsidRPr="00924B3D" w:rsidRDefault="00D13D2C" w:rsidP="00D13D2C">
      <w:pPr>
        <w:rPr>
          <w:rFonts w:eastAsia="Arial" w:cs="Arial"/>
          <w:b/>
          <w:sz w:val="23"/>
          <w:szCs w:val="23"/>
          <w:lang w:val="pt-BR"/>
        </w:rPr>
      </w:pPr>
      <w:r w:rsidRPr="00924B3D">
        <w:rPr>
          <w:rFonts w:eastAsia="Arial" w:cs="Arial"/>
          <w:b/>
          <w:sz w:val="23"/>
          <w:szCs w:val="23"/>
          <w:lang w:val="pt-BR"/>
        </w:rPr>
        <w:t>JULIÁN ESPINOSA ORTIZ</w:t>
      </w:r>
      <w:r w:rsidRPr="00924B3D">
        <w:rPr>
          <w:rFonts w:eastAsia="Arial" w:cs="Arial"/>
          <w:b/>
          <w:sz w:val="23"/>
          <w:szCs w:val="23"/>
          <w:lang w:val="pt-BR"/>
        </w:rPr>
        <w:tab/>
      </w:r>
      <w:r w:rsidRPr="00924B3D">
        <w:rPr>
          <w:rFonts w:eastAsia="Arial" w:cs="Arial"/>
          <w:b/>
          <w:sz w:val="23"/>
          <w:szCs w:val="23"/>
          <w:lang w:val="pt-BR"/>
        </w:rPr>
        <w:tab/>
      </w:r>
      <w:r w:rsidRPr="00924B3D">
        <w:rPr>
          <w:rFonts w:eastAsia="Arial" w:cs="Arial"/>
          <w:b/>
          <w:sz w:val="23"/>
          <w:szCs w:val="23"/>
          <w:lang w:val="pt-BR"/>
        </w:rPr>
        <w:tab/>
        <w:t xml:space="preserve">   </w:t>
      </w:r>
    </w:p>
    <w:p w:rsidR="00D13D2C" w:rsidRDefault="00D13D2C" w:rsidP="00D13D2C">
      <w:pPr>
        <w:rPr>
          <w:rFonts w:eastAsia="Arial" w:cs="Arial"/>
          <w:sz w:val="23"/>
          <w:szCs w:val="23"/>
          <w:lang w:val="pt-BR"/>
        </w:rPr>
      </w:pPr>
      <w:proofErr w:type="spellStart"/>
      <w:r w:rsidRPr="00924B3D">
        <w:rPr>
          <w:rFonts w:eastAsia="Arial" w:cs="Arial"/>
          <w:sz w:val="23"/>
          <w:szCs w:val="23"/>
          <w:lang w:val="pt-BR"/>
        </w:rPr>
        <w:t>Concejal</w:t>
      </w:r>
      <w:proofErr w:type="spellEnd"/>
      <w:r w:rsidRPr="00924B3D">
        <w:rPr>
          <w:rFonts w:eastAsia="Arial" w:cs="Arial"/>
          <w:sz w:val="23"/>
          <w:szCs w:val="23"/>
          <w:lang w:val="pt-BR"/>
        </w:rPr>
        <w:t xml:space="preserve"> de Bogotá </w:t>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Pr>
          <w:rFonts w:eastAsia="Arial" w:cs="Arial"/>
          <w:sz w:val="23"/>
          <w:szCs w:val="23"/>
          <w:lang w:val="pt-BR"/>
        </w:rPr>
        <w:tab/>
      </w:r>
      <w:r>
        <w:rPr>
          <w:rFonts w:eastAsia="Arial" w:cs="Arial"/>
          <w:sz w:val="23"/>
          <w:szCs w:val="23"/>
          <w:lang w:val="pt-BR"/>
        </w:rPr>
        <w:tab/>
      </w:r>
    </w:p>
    <w:p w:rsidR="00ED6D9A" w:rsidRPr="009E2923" w:rsidRDefault="00D13D2C" w:rsidP="00997C09">
      <w:pPr>
        <w:rPr>
          <w:rFonts w:eastAsia="Quattrocento Sans" w:cs="Arial"/>
          <w:sz w:val="23"/>
          <w:szCs w:val="23"/>
        </w:rPr>
      </w:pPr>
      <w:r w:rsidRPr="00924B3D">
        <w:rPr>
          <w:rFonts w:eastAsia="Arial" w:cs="Arial"/>
          <w:sz w:val="23"/>
          <w:szCs w:val="23"/>
          <w:lang w:val="pt-BR"/>
        </w:rPr>
        <w:t xml:space="preserve">Partido </w:t>
      </w:r>
      <w:proofErr w:type="spellStart"/>
      <w:r w:rsidRPr="00924B3D">
        <w:rPr>
          <w:rFonts w:eastAsia="Arial" w:cs="Arial"/>
          <w:sz w:val="23"/>
          <w:szCs w:val="23"/>
          <w:lang w:val="pt-BR"/>
        </w:rPr>
        <w:t>Alianza</w:t>
      </w:r>
      <w:proofErr w:type="spellEnd"/>
      <w:r w:rsidRPr="00924B3D">
        <w:rPr>
          <w:rFonts w:eastAsia="Arial" w:cs="Arial"/>
          <w:sz w:val="23"/>
          <w:szCs w:val="23"/>
          <w:lang w:val="pt-BR"/>
        </w:rPr>
        <w:t xml:space="preserve"> Verde</w:t>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tab/>
      </w:r>
      <w:r w:rsidRPr="00924B3D">
        <w:rPr>
          <w:rFonts w:eastAsia="Arial" w:cs="Arial"/>
          <w:sz w:val="23"/>
          <w:szCs w:val="23"/>
          <w:lang w:val="pt-BR"/>
        </w:rPr>
        <w:br/>
      </w:r>
      <w:proofErr w:type="spellStart"/>
      <w:r w:rsidRPr="00924B3D">
        <w:rPr>
          <w:rFonts w:eastAsia="Arial" w:cs="Arial"/>
          <w:sz w:val="23"/>
          <w:szCs w:val="23"/>
          <w:lang w:val="pt-BR"/>
        </w:rPr>
        <w:t>Coordinador</w:t>
      </w:r>
      <w:proofErr w:type="spellEnd"/>
      <w:r w:rsidRPr="00924B3D">
        <w:rPr>
          <w:rFonts w:eastAsia="Quattrocento Sans" w:cs="Arial"/>
          <w:sz w:val="23"/>
          <w:szCs w:val="23"/>
        </w:rPr>
        <w:t xml:space="preserve"> </w:t>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tab/>
      </w:r>
      <w:r w:rsidRPr="00924B3D">
        <w:rPr>
          <w:rFonts w:eastAsia="Quattrocento Sans" w:cs="Arial"/>
          <w:sz w:val="23"/>
          <w:szCs w:val="23"/>
        </w:rPr>
        <w:br/>
      </w: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p w:rsidR="00ED6D9A" w:rsidRDefault="00ED6D9A" w:rsidP="00997C09">
      <w:pPr>
        <w:rPr>
          <w:bCs/>
          <w:sz w:val="20"/>
        </w:rPr>
      </w:pPr>
    </w:p>
    <w:sectPr w:rsidR="00ED6D9A" w:rsidSect="00851E51">
      <w:headerReference w:type="default" r:id="rId13"/>
      <w:footerReference w:type="even" r:id="rId14"/>
      <w:footerReference w:type="default" r:id="rId15"/>
      <w:pgSz w:w="12242" w:h="15842" w:code="1"/>
      <w:pgMar w:top="1701" w:right="1701" w:bottom="1701" w:left="1701" w:header="1134" w:footer="851"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9066A" w:rsidRDefault="00E9066A">
      <w:r>
        <w:separator/>
      </w:r>
    </w:p>
  </w:endnote>
  <w:endnote w:type="continuationSeparator" w:id="0">
    <w:p w:rsidR="00E9066A" w:rsidRDefault="00E90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Quattrocento Sans">
    <w:charset w:val="00"/>
    <w:family w:val="swiss"/>
    <w:pitch w:val="variable"/>
    <w:sig w:usb0="800000BF" w:usb1="4000005B"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7412" w:rsidRDefault="00377412" w:rsidP="000D1C54">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rsidR="00377412" w:rsidRDefault="00377412" w:rsidP="007341F6">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7412" w:rsidRDefault="00377412" w:rsidP="00DC4257">
    <w:pPr>
      <w:jc w:val="both"/>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9066A" w:rsidRDefault="00E9066A">
      <w:r>
        <w:separator/>
      </w:r>
    </w:p>
  </w:footnote>
  <w:footnote w:type="continuationSeparator" w:id="0">
    <w:p w:rsidR="00E9066A" w:rsidRDefault="00E9066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left w:w="70" w:type="dxa"/>
        <w:right w:w="70" w:type="dxa"/>
      </w:tblCellMar>
      <w:tblLook w:val="0000" w:firstRow="0" w:lastRow="0" w:firstColumn="0" w:lastColumn="0" w:noHBand="0" w:noVBand="0"/>
    </w:tblPr>
    <w:tblGrid>
      <w:gridCol w:w="2361"/>
      <w:gridCol w:w="4235"/>
      <w:gridCol w:w="2234"/>
    </w:tblGrid>
    <w:tr w:rsidR="00377412" w:rsidTr="00851E51">
      <w:trPr>
        <w:trHeight w:val="454"/>
      </w:trPr>
      <w:tc>
        <w:tcPr>
          <w:tcW w:w="1337" w:type="pct"/>
          <w:vMerge w:val="restart"/>
          <w:tcBorders>
            <w:top w:val="single" w:sz="4" w:space="0" w:color="auto"/>
            <w:left w:val="single" w:sz="4" w:space="0" w:color="auto"/>
            <w:right w:val="single" w:sz="4" w:space="0" w:color="auto"/>
          </w:tcBorders>
          <w:vAlign w:val="center"/>
        </w:tcPr>
        <w:p w:rsidR="00377412" w:rsidRPr="00920985" w:rsidRDefault="00377412" w:rsidP="002D294D">
          <w:pPr>
            <w:jc w:val="center"/>
            <w:rPr>
              <w:rFonts w:cs="Arial"/>
              <w:sz w:val="16"/>
              <w:szCs w:val="16"/>
            </w:rPr>
          </w:pPr>
        </w:p>
      </w:tc>
      <w:tc>
        <w:tcPr>
          <w:tcW w:w="2398" w:type="pct"/>
          <w:tcBorders>
            <w:top w:val="single" w:sz="4" w:space="0" w:color="auto"/>
            <w:left w:val="nil"/>
            <w:bottom w:val="single" w:sz="4" w:space="0" w:color="auto"/>
            <w:right w:val="single" w:sz="4" w:space="0" w:color="auto"/>
          </w:tcBorders>
          <w:vAlign w:val="center"/>
        </w:tcPr>
        <w:p w:rsidR="00377412" w:rsidRPr="007E0E2F" w:rsidRDefault="00377412" w:rsidP="002D294D">
          <w:pPr>
            <w:jc w:val="center"/>
            <w:rPr>
              <w:rFonts w:cs="Arial"/>
              <w:sz w:val="18"/>
              <w:szCs w:val="18"/>
            </w:rPr>
          </w:pPr>
          <w:r w:rsidRPr="007E0E2F">
            <w:rPr>
              <w:rFonts w:cs="Arial"/>
              <w:sz w:val="18"/>
              <w:szCs w:val="18"/>
            </w:rPr>
            <w:t>PROCESO GESTIÓN NORMATIVA</w:t>
          </w:r>
        </w:p>
      </w:tc>
      <w:tc>
        <w:tcPr>
          <w:tcW w:w="1265" w:type="pct"/>
          <w:tcBorders>
            <w:top w:val="single" w:sz="4" w:space="0" w:color="auto"/>
            <w:left w:val="nil"/>
            <w:bottom w:val="single" w:sz="4" w:space="0" w:color="auto"/>
            <w:right w:val="single" w:sz="4" w:space="0" w:color="000000"/>
          </w:tcBorders>
          <w:noWrap/>
          <w:vAlign w:val="center"/>
        </w:tcPr>
        <w:p w:rsidR="00377412" w:rsidRPr="00EA3A02" w:rsidRDefault="00377412" w:rsidP="00006108">
          <w:pPr>
            <w:rPr>
              <w:rFonts w:cs="Arial"/>
              <w:sz w:val="16"/>
              <w:szCs w:val="16"/>
            </w:rPr>
          </w:pPr>
          <w:r w:rsidRPr="00EA3A02">
            <w:rPr>
              <w:rFonts w:cs="Arial"/>
              <w:sz w:val="16"/>
              <w:szCs w:val="16"/>
            </w:rPr>
            <w:t>C</w:t>
          </w:r>
          <w:r>
            <w:rPr>
              <w:rFonts w:cs="Arial"/>
              <w:sz w:val="16"/>
              <w:szCs w:val="16"/>
            </w:rPr>
            <w:t>ÓDIGO</w:t>
          </w:r>
          <w:r w:rsidRPr="00EA3A02">
            <w:rPr>
              <w:rFonts w:cs="Arial"/>
              <w:color w:val="3366FF"/>
              <w:sz w:val="16"/>
              <w:szCs w:val="16"/>
            </w:rPr>
            <w:t xml:space="preserve">: </w:t>
          </w:r>
          <w:r w:rsidRPr="00920985">
            <w:rPr>
              <w:rFonts w:cs="Arial"/>
              <w:sz w:val="16"/>
              <w:szCs w:val="16"/>
            </w:rPr>
            <w:t>GN</w:t>
          </w:r>
          <w:r>
            <w:rPr>
              <w:rFonts w:cs="Arial"/>
              <w:sz w:val="16"/>
              <w:szCs w:val="16"/>
            </w:rPr>
            <w:t>V-FO-003</w:t>
          </w:r>
        </w:p>
      </w:tc>
    </w:tr>
    <w:tr w:rsidR="00377412" w:rsidTr="00851E51">
      <w:trPr>
        <w:trHeight w:val="454"/>
      </w:trPr>
      <w:tc>
        <w:tcPr>
          <w:tcW w:w="1337" w:type="pct"/>
          <w:vMerge/>
          <w:tcBorders>
            <w:left w:val="single" w:sz="4" w:space="0" w:color="auto"/>
            <w:right w:val="single" w:sz="4" w:space="0" w:color="auto"/>
          </w:tcBorders>
          <w:vAlign w:val="center"/>
        </w:tcPr>
        <w:p w:rsidR="00377412" w:rsidRDefault="00377412" w:rsidP="002D294D">
          <w:pPr>
            <w:rPr>
              <w:rFonts w:cs="Arial"/>
              <w:sz w:val="16"/>
              <w:szCs w:val="16"/>
            </w:rPr>
          </w:pPr>
        </w:p>
      </w:tc>
      <w:tc>
        <w:tcPr>
          <w:tcW w:w="2398" w:type="pct"/>
          <w:vMerge w:val="restart"/>
          <w:tcBorders>
            <w:top w:val="single" w:sz="4" w:space="0" w:color="auto"/>
            <w:left w:val="nil"/>
            <w:right w:val="single" w:sz="4" w:space="0" w:color="auto"/>
          </w:tcBorders>
          <w:vAlign w:val="center"/>
        </w:tcPr>
        <w:p w:rsidR="00377412" w:rsidRPr="002D294D" w:rsidRDefault="00377412" w:rsidP="002D294D">
          <w:pPr>
            <w:jc w:val="center"/>
            <w:rPr>
              <w:rFonts w:cs="Arial"/>
              <w:sz w:val="20"/>
            </w:rPr>
          </w:pPr>
          <w:r w:rsidRPr="002D294D">
            <w:rPr>
              <w:rFonts w:cs="Arial"/>
              <w:sz w:val="20"/>
            </w:rPr>
            <w:t>PRESENTACIÓN PONENCIAS</w:t>
          </w:r>
        </w:p>
      </w:tc>
      <w:tc>
        <w:tcPr>
          <w:tcW w:w="1265" w:type="pct"/>
          <w:tcBorders>
            <w:top w:val="single" w:sz="4" w:space="0" w:color="auto"/>
            <w:left w:val="nil"/>
            <w:bottom w:val="single" w:sz="4" w:space="0" w:color="auto"/>
            <w:right w:val="single" w:sz="4" w:space="0" w:color="000000"/>
          </w:tcBorders>
          <w:vAlign w:val="center"/>
        </w:tcPr>
        <w:p w:rsidR="00377412" w:rsidRPr="00EA3A02" w:rsidRDefault="00377412" w:rsidP="002D294D">
          <w:pPr>
            <w:rPr>
              <w:rFonts w:cs="Arial"/>
              <w:sz w:val="16"/>
              <w:szCs w:val="16"/>
            </w:rPr>
          </w:pPr>
          <w:r>
            <w:rPr>
              <w:rFonts w:cs="Arial"/>
              <w:sz w:val="16"/>
              <w:szCs w:val="16"/>
            </w:rPr>
            <w:t>VERSIÓN:    01</w:t>
          </w:r>
        </w:p>
      </w:tc>
    </w:tr>
    <w:tr w:rsidR="00377412" w:rsidTr="00851E51">
      <w:trPr>
        <w:trHeight w:val="454"/>
      </w:trPr>
      <w:tc>
        <w:tcPr>
          <w:tcW w:w="1337" w:type="pct"/>
          <w:vMerge/>
          <w:tcBorders>
            <w:left w:val="single" w:sz="4" w:space="0" w:color="auto"/>
            <w:bottom w:val="single" w:sz="4" w:space="0" w:color="auto"/>
            <w:right w:val="single" w:sz="4" w:space="0" w:color="auto"/>
          </w:tcBorders>
          <w:vAlign w:val="center"/>
        </w:tcPr>
        <w:p w:rsidR="00377412" w:rsidRDefault="00377412" w:rsidP="002D294D">
          <w:pPr>
            <w:rPr>
              <w:rFonts w:cs="Arial"/>
              <w:sz w:val="16"/>
              <w:szCs w:val="16"/>
            </w:rPr>
          </w:pPr>
        </w:p>
      </w:tc>
      <w:tc>
        <w:tcPr>
          <w:tcW w:w="2398" w:type="pct"/>
          <w:vMerge/>
          <w:tcBorders>
            <w:left w:val="nil"/>
            <w:bottom w:val="single" w:sz="4" w:space="0" w:color="auto"/>
            <w:right w:val="single" w:sz="4" w:space="0" w:color="auto"/>
          </w:tcBorders>
          <w:vAlign w:val="center"/>
        </w:tcPr>
        <w:p w:rsidR="00377412" w:rsidRDefault="00377412" w:rsidP="002D294D">
          <w:pPr>
            <w:jc w:val="center"/>
            <w:rPr>
              <w:rFonts w:cs="Arial"/>
              <w:sz w:val="18"/>
              <w:szCs w:val="18"/>
            </w:rPr>
          </w:pPr>
        </w:p>
      </w:tc>
      <w:tc>
        <w:tcPr>
          <w:tcW w:w="1265" w:type="pct"/>
          <w:tcBorders>
            <w:top w:val="single" w:sz="4" w:space="0" w:color="auto"/>
            <w:left w:val="nil"/>
            <w:bottom w:val="single" w:sz="4" w:space="0" w:color="auto"/>
            <w:right w:val="single" w:sz="4" w:space="0" w:color="000000"/>
          </w:tcBorders>
          <w:vAlign w:val="center"/>
        </w:tcPr>
        <w:p w:rsidR="00377412" w:rsidRDefault="00377412" w:rsidP="006671DC">
          <w:pPr>
            <w:rPr>
              <w:rFonts w:cs="Arial"/>
              <w:sz w:val="16"/>
              <w:szCs w:val="16"/>
            </w:rPr>
          </w:pPr>
          <w:r w:rsidRPr="00EA3A02">
            <w:rPr>
              <w:rFonts w:cs="Arial"/>
              <w:sz w:val="16"/>
              <w:szCs w:val="16"/>
            </w:rPr>
            <w:t>F</w:t>
          </w:r>
          <w:r>
            <w:rPr>
              <w:rFonts w:cs="Arial"/>
              <w:sz w:val="16"/>
              <w:szCs w:val="16"/>
            </w:rPr>
            <w:t>ECHA: 14-Nov-2019</w:t>
          </w:r>
        </w:p>
      </w:tc>
    </w:tr>
  </w:tbl>
  <w:p w:rsidR="00377412" w:rsidRPr="002D294D" w:rsidRDefault="00377412" w:rsidP="002D294D">
    <w:pPr>
      <w:pStyle w:val="Encabezado"/>
    </w:pPr>
    <w:r w:rsidRPr="00D4338D">
      <w:rPr>
        <w:noProof/>
        <w:lang w:val="es-CO" w:eastAsia="es-CO"/>
      </w:rPr>
      <w:drawing>
        <wp:anchor distT="0" distB="0" distL="114300" distR="114300" simplePos="0" relativeHeight="251662336" behindDoc="1" locked="0" layoutInCell="1" allowOverlap="1" wp14:anchorId="5B8A6FFF" wp14:editId="68F771B6">
          <wp:simplePos x="0" y="0"/>
          <wp:positionH relativeFrom="column">
            <wp:posOffset>327025</wp:posOffset>
          </wp:positionH>
          <wp:positionV relativeFrom="paragraph">
            <wp:posOffset>-895350</wp:posOffset>
          </wp:positionV>
          <wp:extent cx="752475" cy="885825"/>
          <wp:effectExtent l="0" t="0" r="9525" b="9525"/>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8858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673E01"/>
    <w:multiLevelType w:val="multilevel"/>
    <w:tmpl w:val="BCCA35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36E3441"/>
    <w:multiLevelType w:val="multilevel"/>
    <w:tmpl w:val="036E3441"/>
    <w:lvl w:ilvl="0">
      <w:numFmt w:val="bullet"/>
      <w:lvlText w:val="-"/>
      <w:lvlJc w:val="left"/>
      <w:pPr>
        <w:ind w:left="360" w:hanging="360"/>
      </w:pPr>
      <w:rPr>
        <w:rFonts w:ascii="Times New Roman" w:eastAsiaTheme="minorEastAsia" w:hAnsi="Times New Roman" w:cs="Times New Roman"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 w15:restartNumberingAfterBreak="0">
    <w:nsid w:val="07CD6EBF"/>
    <w:multiLevelType w:val="multilevel"/>
    <w:tmpl w:val="AD400C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A522B04"/>
    <w:multiLevelType w:val="multilevel"/>
    <w:tmpl w:val="FE1AE4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0F67038F"/>
    <w:multiLevelType w:val="multilevel"/>
    <w:tmpl w:val="0F67038F"/>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0FC41686"/>
    <w:multiLevelType w:val="hybridMultilevel"/>
    <w:tmpl w:val="FF2CC282"/>
    <w:lvl w:ilvl="0" w:tplc="AB8A5E24">
      <w:start w:val="1"/>
      <w:numFmt w:val="bullet"/>
      <w:lvlText w:val="-"/>
      <w:lvlJc w:val="left"/>
      <w:pPr>
        <w:tabs>
          <w:tab w:val="num" w:pos="720"/>
        </w:tabs>
        <w:ind w:left="720" w:hanging="720"/>
      </w:pPr>
      <w:rPr>
        <w:rFonts w:ascii="Arial" w:eastAsia="Times New Roman" w:hAnsi="Arial" w:hint="default"/>
      </w:rPr>
    </w:lvl>
    <w:lvl w:ilvl="1" w:tplc="0C0A0003">
      <w:start w:val="1"/>
      <w:numFmt w:val="bullet"/>
      <w:lvlText w:val="o"/>
      <w:lvlJc w:val="left"/>
      <w:pPr>
        <w:tabs>
          <w:tab w:val="num" w:pos="2496"/>
        </w:tabs>
        <w:ind w:left="2496" w:hanging="360"/>
      </w:pPr>
      <w:rPr>
        <w:rFonts w:ascii="Courier New" w:hAnsi="Courier New" w:hint="default"/>
      </w:rPr>
    </w:lvl>
    <w:lvl w:ilvl="2" w:tplc="0C0A0005" w:tentative="1">
      <w:start w:val="1"/>
      <w:numFmt w:val="bullet"/>
      <w:lvlText w:val=""/>
      <w:lvlJc w:val="left"/>
      <w:pPr>
        <w:tabs>
          <w:tab w:val="num" w:pos="3216"/>
        </w:tabs>
        <w:ind w:left="3216" w:hanging="360"/>
      </w:pPr>
      <w:rPr>
        <w:rFonts w:ascii="Wingdings" w:hAnsi="Wingdings" w:hint="default"/>
      </w:rPr>
    </w:lvl>
    <w:lvl w:ilvl="3" w:tplc="0C0A0001">
      <w:start w:val="1"/>
      <w:numFmt w:val="bullet"/>
      <w:lvlText w:val=""/>
      <w:lvlJc w:val="left"/>
      <w:pPr>
        <w:tabs>
          <w:tab w:val="num" w:pos="3936"/>
        </w:tabs>
        <w:ind w:left="3936" w:hanging="360"/>
      </w:pPr>
      <w:rPr>
        <w:rFonts w:ascii="Symbol" w:hAnsi="Symbol" w:hint="default"/>
      </w:rPr>
    </w:lvl>
    <w:lvl w:ilvl="4" w:tplc="0C0A0003" w:tentative="1">
      <w:start w:val="1"/>
      <w:numFmt w:val="bullet"/>
      <w:lvlText w:val="o"/>
      <w:lvlJc w:val="left"/>
      <w:pPr>
        <w:tabs>
          <w:tab w:val="num" w:pos="4656"/>
        </w:tabs>
        <w:ind w:left="4656" w:hanging="360"/>
      </w:pPr>
      <w:rPr>
        <w:rFonts w:ascii="Courier New" w:hAnsi="Courier New" w:hint="default"/>
      </w:rPr>
    </w:lvl>
    <w:lvl w:ilvl="5" w:tplc="0C0A0005" w:tentative="1">
      <w:start w:val="1"/>
      <w:numFmt w:val="bullet"/>
      <w:lvlText w:val=""/>
      <w:lvlJc w:val="left"/>
      <w:pPr>
        <w:tabs>
          <w:tab w:val="num" w:pos="5376"/>
        </w:tabs>
        <w:ind w:left="5376" w:hanging="360"/>
      </w:pPr>
      <w:rPr>
        <w:rFonts w:ascii="Wingdings" w:hAnsi="Wingdings" w:hint="default"/>
      </w:rPr>
    </w:lvl>
    <w:lvl w:ilvl="6" w:tplc="0C0A0001" w:tentative="1">
      <w:start w:val="1"/>
      <w:numFmt w:val="bullet"/>
      <w:lvlText w:val=""/>
      <w:lvlJc w:val="left"/>
      <w:pPr>
        <w:tabs>
          <w:tab w:val="num" w:pos="6096"/>
        </w:tabs>
        <w:ind w:left="6096" w:hanging="360"/>
      </w:pPr>
      <w:rPr>
        <w:rFonts w:ascii="Symbol" w:hAnsi="Symbol" w:hint="default"/>
      </w:rPr>
    </w:lvl>
    <w:lvl w:ilvl="7" w:tplc="0C0A0003" w:tentative="1">
      <w:start w:val="1"/>
      <w:numFmt w:val="bullet"/>
      <w:lvlText w:val="o"/>
      <w:lvlJc w:val="left"/>
      <w:pPr>
        <w:tabs>
          <w:tab w:val="num" w:pos="6816"/>
        </w:tabs>
        <w:ind w:left="6816" w:hanging="360"/>
      </w:pPr>
      <w:rPr>
        <w:rFonts w:ascii="Courier New" w:hAnsi="Courier New" w:hint="default"/>
      </w:rPr>
    </w:lvl>
    <w:lvl w:ilvl="8" w:tplc="0C0A0005" w:tentative="1">
      <w:start w:val="1"/>
      <w:numFmt w:val="bullet"/>
      <w:lvlText w:val=""/>
      <w:lvlJc w:val="left"/>
      <w:pPr>
        <w:tabs>
          <w:tab w:val="num" w:pos="7536"/>
        </w:tabs>
        <w:ind w:left="7536" w:hanging="360"/>
      </w:pPr>
      <w:rPr>
        <w:rFonts w:ascii="Wingdings" w:hAnsi="Wingdings" w:hint="default"/>
      </w:rPr>
    </w:lvl>
  </w:abstractNum>
  <w:abstractNum w:abstractNumId="6" w15:restartNumberingAfterBreak="0">
    <w:nsid w:val="16706D0B"/>
    <w:multiLevelType w:val="multilevel"/>
    <w:tmpl w:val="F89AEB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91B43FF"/>
    <w:multiLevelType w:val="multilevel"/>
    <w:tmpl w:val="9CBED660"/>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rPr>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8" w15:restartNumberingAfterBreak="0">
    <w:nsid w:val="200462CD"/>
    <w:multiLevelType w:val="multilevel"/>
    <w:tmpl w:val="62B080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5555E54"/>
    <w:multiLevelType w:val="hybridMultilevel"/>
    <w:tmpl w:val="DA489C86"/>
    <w:lvl w:ilvl="0" w:tplc="E8B8904A">
      <w:start w:val="1"/>
      <w:numFmt w:val="upperRoman"/>
      <w:lvlText w:val="%1."/>
      <w:lvlJc w:val="left"/>
      <w:pPr>
        <w:ind w:left="720" w:hanging="72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0" w15:restartNumberingAfterBreak="0">
    <w:nsid w:val="26CF0EE8"/>
    <w:multiLevelType w:val="multilevel"/>
    <w:tmpl w:val="025863E8"/>
    <w:lvl w:ilvl="0">
      <w:start w:val="1"/>
      <w:numFmt w:val="decimal"/>
      <w:lvlText w:val="%1."/>
      <w:lvlJc w:val="left"/>
      <w:pPr>
        <w:ind w:left="1778" w:hanging="360"/>
      </w:pPr>
    </w:lvl>
    <w:lvl w:ilvl="1">
      <w:start w:val="3"/>
      <w:numFmt w:val="decimal"/>
      <w:lvlText w:val="%1.%2"/>
      <w:lvlJc w:val="left"/>
      <w:pPr>
        <w:ind w:left="1778" w:hanging="360"/>
      </w:pPr>
    </w:lvl>
    <w:lvl w:ilvl="2">
      <w:start w:val="1"/>
      <w:numFmt w:val="decimal"/>
      <w:lvlText w:val="%1.%2.%3"/>
      <w:lvlJc w:val="left"/>
      <w:pPr>
        <w:ind w:left="2138" w:hanging="720"/>
      </w:pPr>
      <w:rPr>
        <w:b/>
      </w:rPr>
    </w:lvl>
    <w:lvl w:ilvl="3">
      <w:start w:val="1"/>
      <w:numFmt w:val="decimal"/>
      <w:lvlText w:val="%1.%2.%3.%4"/>
      <w:lvlJc w:val="left"/>
      <w:pPr>
        <w:ind w:left="2138" w:hanging="720"/>
      </w:pPr>
    </w:lvl>
    <w:lvl w:ilvl="4">
      <w:start w:val="1"/>
      <w:numFmt w:val="decimal"/>
      <w:lvlText w:val="%1.%2.%3.%4.%5"/>
      <w:lvlJc w:val="left"/>
      <w:pPr>
        <w:ind w:left="2498" w:hanging="1080"/>
      </w:pPr>
    </w:lvl>
    <w:lvl w:ilvl="5">
      <w:start w:val="1"/>
      <w:numFmt w:val="decimal"/>
      <w:lvlText w:val="%1.%2.%3.%4.%5.%6"/>
      <w:lvlJc w:val="left"/>
      <w:pPr>
        <w:ind w:left="2498" w:hanging="1080"/>
      </w:pPr>
    </w:lvl>
    <w:lvl w:ilvl="6">
      <w:start w:val="1"/>
      <w:numFmt w:val="decimal"/>
      <w:lvlText w:val="%1.%2.%3.%4.%5.%6.%7"/>
      <w:lvlJc w:val="left"/>
      <w:pPr>
        <w:ind w:left="2858" w:hanging="1440"/>
      </w:pPr>
    </w:lvl>
    <w:lvl w:ilvl="7">
      <w:start w:val="1"/>
      <w:numFmt w:val="decimal"/>
      <w:lvlText w:val="%1.%2.%3.%4.%5.%6.%7.%8"/>
      <w:lvlJc w:val="left"/>
      <w:pPr>
        <w:ind w:left="2858" w:hanging="1440"/>
      </w:pPr>
    </w:lvl>
    <w:lvl w:ilvl="8">
      <w:start w:val="1"/>
      <w:numFmt w:val="decimal"/>
      <w:lvlText w:val="%1.%2.%3.%4.%5.%6.%7.%8.%9"/>
      <w:lvlJc w:val="left"/>
      <w:pPr>
        <w:ind w:left="3218" w:hanging="1800"/>
      </w:pPr>
    </w:lvl>
  </w:abstractNum>
  <w:abstractNum w:abstractNumId="11" w15:restartNumberingAfterBreak="0">
    <w:nsid w:val="28A50382"/>
    <w:multiLevelType w:val="multilevel"/>
    <w:tmpl w:val="28A5038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2A3451F4"/>
    <w:multiLevelType w:val="hybridMultilevel"/>
    <w:tmpl w:val="7440404A"/>
    <w:lvl w:ilvl="0" w:tplc="0C0A0001">
      <w:start w:val="1"/>
      <w:numFmt w:val="bullet"/>
      <w:lvlText w:val=""/>
      <w:lvlJc w:val="left"/>
      <w:pPr>
        <w:ind w:left="786" w:hanging="360"/>
      </w:pPr>
      <w:rPr>
        <w:rFonts w:ascii="Symbol" w:hAnsi="Symbol" w:hint="default"/>
      </w:rPr>
    </w:lvl>
    <w:lvl w:ilvl="1" w:tplc="0C0A0003" w:tentative="1">
      <w:start w:val="1"/>
      <w:numFmt w:val="bullet"/>
      <w:lvlText w:val="o"/>
      <w:lvlJc w:val="left"/>
      <w:pPr>
        <w:ind w:left="1506" w:hanging="360"/>
      </w:pPr>
      <w:rPr>
        <w:rFonts w:ascii="Courier New" w:hAnsi="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13" w15:restartNumberingAfterBreak="0">
    <w:nsid w:val="2B343787"/>
    <w:multiLevelType w:val="multilevel"/>
    <w:tmpl w:val="0D9437E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323E40A1"/>
    <w:multiLevelType w:val="multilevel"/>
    <w:tmpl w:val="39DAAE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AAD2BF3"/>
    <w:multiLevelType w:val="multilevel"/>
    <w:tmpl w:val="84D8D0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CF670FA"/>
    <w:multiLevelType w:val="multilevel"/>
    <w:tmpl w:val="D1B6EA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48EA6C7A"/>
    <w:multiLevelType w:val="hybridMultilevel"/>
    <w:tmpl w:val="A9EA292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48EF2CE0"/>
    <w:multiLevelType w:val="multilevel"/>
    <w:tmpl w:val="ADF631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C797746"/>
    <w:multiLevelType w:val="multilevel"/>
    <w:tmpl w:val="224C03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4D8D68AC"/>
    <w:multiLevelType w:val="multilevel"/>
    <w:tmpl w:val="D85E51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50ED5F25"/>
    <w:multiLevelType w:val="multilevel"/>
    <w:tmpl w:val="B3FEB6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56706141"/>
    <w:multiLevelType w:val="multilevel"/>
    <w:tmpl w:val="748EDD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5A536607"/>
    <w:multiLevelType w:val="multilevel"/>
    <w:tmpl w:val="C1BCF57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5C7715BA"/>
    <w:multiLevelType w:val="multilevel"/>
    <w:tmpl w:val="86A4CB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601F3D32"/>
    <w:multiLevelType w:val="hybridMultilevel"/>
    <w:tmpl w:val="0E460B2A"/>
    <w:lvl w:ilvl="0" w:tplc="C6D2F762">
      <w:numFmt w:val="bullet"/>
      <w:lvlText w:val="-"/>
      <w:lvlJc w:val="left"/>
      <w:pPr>
        <w:ind w:left="1146" w:hanging="360"/>
      </w:pPr>
      <w:rPr>
        <w:rFonts w:ascii="Arial" w:eastAsia="Times New Roman" w:hAnsi="Arial" w:hint="default"/>
      </w:rPr>
    </w:lvl>
    <w:lvl w:ilvl="1" w:tplc="0C0A0003" w:tentative="1">
      <w:start w:val="1"/>
      <w:numFmt w:val="bullet"/>
      <w:lvlText w:val="o"/>
      <w:lvlJc w:val="left"/>
      <w:pPr>
        <w:ind w:left="1866" w:hanging="360"/>
      </w:pPr>
      <w:rPr>
        <w:rFonts w:ascii="Courier New" w:hAnsi="Courier New" w:hint="default"/>
      </w:rPr>
    </w:lvl>
    <w:lvl w:ilvl="2" w:tplc="0C0A0005" w:tentative="1">
      <w:start w:val="1"/>
      <w:numFmt w:val="bullet"/>
      <w:lvlText w:val=""/>
      <w:lvlJc w:val="left"/>
      <w:pPr>
        <w:ind w:left="2586" w:hanging="360"/>
      </w:pPr>
      <w:rPr>
        <w:rFonts w:ascii="Wingdings" w:hAnsi="Wingdings" w:hint="default"/>
      </w:rPr>
    </w:lvl>
    <w:lvl w:ilvl="3" w:tplc="0C0A0001" w:tentative="1">
      <w:start w:val="1"/>
      <w:numFmt w:val="bullet"/>
      <w:lvlText w:val=""/>
      <w:lvlJc w:val="left"/>
      <w:pPr>
        <w:ind w:left="3306" w:hanging="360"/>
      </w:pPr>
      <w:rPr>
        <w:rFonts w:ascii="Symbol" w:hAnsi="Symbol" w:hint="default"/>
      </w:rPr>
    </w:lvl>
    <w:lvl w:ilvl="4" w:tplc="0C0A0003" w:tentative="1">
      <w:start w:val="1"/>
      <w:numFmt w:val="bullet"/>
      <w:lvlText w:val="o"/>
      <w:lvlJc w:val="left"/>
      <w:pPr>
        <w:ind w:left="4026" w:hanging="360"/>
      </w:pPr>
      <w:rPr>
        <w:rFonts w:ascii="Courier New" w:hAnsi="Courier New" w:hint="default"/>
      </w:rPr>
    </w:lvl>
    <w:lvl w:ilvl="5" w:tplc="0C0A0005" w:tentative="1">
      <w:start w:val="1"/>
      <w:numFmt w:val="bullet"/>
      <w:lvlText w:val=""/>
      <w:lvlJc w:val="left"/>
      <w:pPr>
        <w:ind w:left="4746" w:hanging="360"/>
      </w:pPr>
      <w:rPr>
        <w:rFonts w:ascii="Wingdings" w:hAnsi="Wingdings" w:hint="default"/>
      </w:rPr>
    </w:lvl>
    <w:lvl w:ilvl="6" w:tplc="0C0A0001" w:tentative="1">
      <w:start w:val="1"/>
      <w:numFmt w:val="bullet"/>
      <w:lvlText w:val=""/>
      <w:lvlJc w:val="left"/>
      <w:pPr>
        <w:ind w:left="5466" w:hanging="360"/>
      </w:pPr>
      <w:rPr>
        <w:rFonts w:ascii="Symbol" w:hAnsi="Symbol" w:hint="default"/>
      </w:rPr>
    </w:lvl>
    <w:lvl w:ilvl="7" w:tplc="0C0A0003" w:tentative="1">
      <w:start w:val="1"/>
      <w:numFmt w:val="bullet"/>
      <w:lvlText w:val="o"/>
      <w:lvlJc w:val="left"/>
      <w:pPr>
        <w:ind w:left="6186" w:hanging="360"/>
      </w:pPr>
      <w:rPr>
        <w:rFonts w:ascii="Courier New" w:hAnsi="Courier New" w:hint="default"/>
      </w:rPr>
    </w:lvl>
    <w:lvl w:ilvl="8" w:tplc="0C0A0005" w:tentative="1">
      <w:start w:val="1"/>
      <w:numFmt w:val="bullet"/>
      <w:lvlText w:val=""/>
      <w:lvlJc w:val="left"/>
      <w:pPr>
        <w:ind w:left="6906" w:hanging="360"/>
      </w:pPr>
      <w:rPr>
        <w:rFonts w:ascii="Wingdings" w:hAnsi="Wingdings" w:hint="default"/>
      </w:rPr>
    </w:lvl>
  </w:abstractNum>
  <w:abstractNum w:abstractNumId="26" w15:restartNumberingAfterBreak="0">
    <w:nsid w:val="61CE7A89"/>
    <w:multiLevelType w:val="multilevel"/>
    <w:tmpl w:val="49DCEF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6DA64FF3"/>
    <w:multiLevelType w:val="multilevel"/>
    <w:tmpl w:val="D52231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6E69749B"/>
    <w:multiLevelType w:val="multilevel"/>
    <w:tmpl w:val="575CD68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6EEB783B"/>
    <w:multiLevelType w:val="multilevel"/>
    <w:tmpl w:val="8F60D1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3B42061"/>
    <w:multiLevelType w:val="multilevel"/>
    <w:tmpl w:val="73B4206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73F1239F"/>
    <w:multiLevelType w:val="hybridMultilevel"/>
    <w:tmpl w:val="953237D0"/>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15:restartNumberingAfterBreak="0">
    <w:nsid w:val="78EB2BF2"/>
    <w:multiLevelType w:val="multilevel"/>
    <w:tmpl w:val="5D702D6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5"/>
  </w:num>
  <w:num w:numId="2">
    <w:abstractNumId w:val="12"/>
  </w:num>
  <w:num w:numId="3">
    <w:abstractNumId w:val="25"/>
  </w:num>
  <w:num w:numId="4">
    <w:abstractNumId w:val="17"/>
  </w:num>
  <w:num w:numId="5">
    <w:abstractNumId w:val="31"/>
  </w:num>
  <w:num w:numId="6">
    <w:abstractNumId w:val="9"/>
  </w:num>
  <w:num w:numId="7">
    <w:abstractNumId w:val="11"/>
  </w:num>
  <w:num w:numId="8">
    <w:abstractNumId w:val="4"/>
  </w:num>
  <w:num w:numId="9">
    <w:abstractNumId w:val="30"/>
  </w:num>
  <w:num w:numId="10">
    <w:abstractNumId w:val="1"/>
  </w:num>
  <w:num w:numId="11">
    <w:abstractNumId w:val="10"/>
  </w:num>
  <w:num w:numId="12">
    <w:abstractNumId w:val="19"/>
  </w:num>
  <w:num w:numId="13">
    <w:abstractNumId w:val="29"/>
  </w:num>
  <w:num w:numId="14">
    <w:abstractNumId w:val="16"/>
  </w:num>
  <w:num w:numId="15">
    <w:abstractNumId w:val="2"/>
  </w:num>
  <w:num w:numId="16">
    <w:abstractNumId w:val="18"/>
  </w:num>
  <w:num w:numId="17">
    <w:abstractNumId w:val="23"/>
  </w:num>
  <w:num w:numId="18">
    <w:abstractNumId w:val="22"/>
  </w:num>
  <w:num w:numId="19">
    <w:abstractNumId w:val="28"/>
  </w:num>
  <w:num w:numId="20">
    <w:abstractNumId w:val="3"/>
  </w:num>
  <w:num w:numId="21">
    <w:abstractNumId w:val="0"/>
  </w:num>
  <w:num w:numId="22">
    <w:abstractNumId w:val="7"/>
  </w:num>
  <w:num w:numId="23">
    <w:abstractNumId w:val="6"/>
  </w:num>
  <w:num w:numId="24">
    <w:abstractNumId w:val="8"/>
  </w:num>
  <w:num w:numId="25">
    <w:abstractNumId w:val="27"/>
  </w:num>
  <w:num w:numId="26">
    <w:abstractNumId w:val="13"/>
  </w:num>
  <w:num w:numId="27">
    <w:abstractNumId w:val="20"/>
  </w:num>
  <w:num w:numId="28">
    <w:abstractNumId w:val="26"/>
  </w:num>
  <w:num w:numId="29">
    <w:abstractNumId w:val="32"/>
  </w:num>
  <w:num w:numId="30">
    <w:abstractNumId w:val="21"/>
  </w:num>
  <w:num w:numId="31">
    <w:abstractNumId w:val="24"/>
  </w:num>
  <w:num w:numId="32">
    <w:abstractNumId w:val="14"/>
  </w:num>
  <w:num w:numId="33">
    <w:abstractNumId w:val="1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9"/>
  <w:autoHyphenation/>
  <w:hyphenationZone w:val="142"/>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482C"/>
    <w:rsid w:val="00000AC5"/>
    <w:rsid w:val="00004452"/>
    <w:rsid w:val="00004A50"/>
    <w:rsid w:val="000059B8"/>
    <w:rsid w:val="00006108"/>
    <w:rsid w:val="000076EC"/>
    <w:rsid w:val="00010DD3"/>
    <w:rsid w:val="00011269"/>
    <w:rsid w:val="00011801"/>
    <w:rsid w:val="00011BCE"/>
    <w:rsid w:val="00012611"/>
    <w:rsid w:val="000154B2"/>
    <w:rsid w:val="000159EA"/>
    <w:rsid w:val="0002047E"/>
    <w:rsid w:val="00021C2A"/>
    <w:rsid w:val="00021CBC"/>
    <w:rsid w:val="00025190"/>
    <w:rsid w:val="0002796F"/>
    <w:rsid w:val="00031ABB"/>
    <w:rsid w:val="00035F85"/>
    <w:rsid w:val="0003606D"/>
    <w:rsid w:val="0003786D"/>
    <w:rsid w:val="00040A87"/>
    <w:rsid w:val="0004268D"/>
    <w:rsid w:val="000468B2"/>
    <w:rsid w:val="00047D27"/>
    <w:rsid w:val="00050074"/>
    <w:rsid w:val="000512AC"/>
    <w:rsid w:val="00054A48"/>
    <w:rsid w:val="00054C28"/>
    <w:rsid w:val="0005538D"/>
    <w:rsid w:val="000606F2"/>
    <w:rsid w:val="00060C03"/>
    <w:rsid w:val="00063A38"/>
    <w:rsid w:val="00065939"/>
    <w:rsid w:val="00066B89"/>
    <w:rsid w:val="000671C0"/>
    <w:rsid w:val="000721C1"/>
    <w:rsid w:val="0007345E"/>
    <w:rsid w:val="000760FF"/>
    <w:rsid w:val="000769A4"/>
    <w:rsid w:val="00083C02"/>
    <w:rsid w:val="0008405D"/>
    <w:rsid w:val="000844A8"/>
    <w:rsid w:val="0008684A"/>
    <w:rsid w:val="00087088"/>
    <w:rsid w:val="000902DE"/>
    <w:rsid w:val="00091EB1"/>
    <w:rsid w:val="000925A1"/>
    <w:rsid w:val="00095B51"/>
    <w:rsid w:val="000963F9"/>
    <w:rsid w:val="00096C70"/>
    <w:rsid w:val="000972D1"/>
    <w:rsid w:val="000977E7"/>
    <w:rsid w:val="00097DB5"/>
    <w:rsid w:val="000A0030"/>
    <w:rsid w:val="000A14D7"/>
    <w:rsid w:val="000A6C08"/>
    <w:rsid w:val="000B4E23"/>
    <w:rsid w:val="000B4E77"/>
    <w:rsid w:val="000B7C3B"/>
    <w:rsid w:val="000C05B0"/>
    <w:rsid w:val="000C3623"/>
    <w:rsid w:val="000C482C"/>
    <w:rsid w:val="000D1C54"/>
    <w:rsid w:val="000D2BCE"/>
    <w:rsid w:val="000D50FE"/>
    <w:rsid w:val="000D71B4"/>
    <w:rsid w:val="000E1909"/>
    <w:rsid w:val="000E3C29"/>
    <w:rsid w:val="000E418B"/>
    <w:rsid w:val="000E4369"/>
    <w:rsid w:val="000E6583"/>
    <w:rsid w:val="000E6B86"/>
    <w:rsid w:val="000F00B1"/>
    <w:rsid w:val="000F1586"/>
    <w:rsid w:val="000F552A"/>
    <w:rsid w:val="00100E1D"/>
    <w:rsid w:val="00101EBD"/>
    <w:rsid w:val="001031C4"/>
    <w:rsid w:val="0010473C"/>
    <w:rsid w:val="00104872"/>
    <w:rsid w:val="00104FEE"/>
    <w:rsid w:val="0010508F"/>
    <w:rsid w:val="00105763"/>
    <w:rsid w:val="00105A20"/>
    <w:rsid w:val="001064EA"/>
    <w:rsid w:val="001067DF"/>
    <w:rsid w:val="00106D51"/>
    <w:rsid w:val="001144A9"/>
    <w:rsid w:val="00115610"/>
    <w:rsid w:val="00120391"/>
    <w:rsid w:val="0012109F"/>
    <w:rsid w:val="00121CCB"/>
    <w:rsid w:val="00121F38"/>
    <w:rsid w:val="00123402"/>
    <w:rsid w:val="00125FA9"/>
    <w:rsid w:val="00127502"/>
    <w:rsid w:val="001277C9"/>
    <w:rsid w:val="001316B7"/>
    <w:rsid w:val="00132BB4"/>
    <w:rsid w:val="00133168"/>
    <w:rsid w:val="00134E79"/>
    <w:rsid w:val="001353FF"/>
    <w:rsid w:val="00135704"/>
    <w:rsid w:val="001363EA"/>
    <w:rsid w:val="001377B6"/>
    <w:rsid w:val="00140AEF"/>
    <w:rsid w:val="001411E5"/>
    <w:rsid w:val="001469EB"/>
    <w:rsid w:val="0015630E"/>
    <w:rsid w:val="00161BE3"/>
    <w:rsid w:val="00174A6A"/>
    <w:rsid w:val="0017605A"/>
    <w:rsid w:val="00176FFA"/>
    <w:rsid w:val="00177AE3"/>
    <w:rsid w:val="00181CD3"/>
    <w:rsid w:val="00183F8F"/>
    <w:rsid w:val="00186190"/>
    <w:rsid w:val="00187DF6"/>
    <w:rsid w:val="00190823"/>
    <w:rsid w:val="001916AF"/>
    <w:rsid w:val="001920BF"/>
    <w:rsid w:val="00193297"/>
    <w:rsid w:val="0019403D"/>
    <w:rsid w:val="001944EB"/>
    <w:rsid w:val="00194546"/>
    <w:rsid w:val="00197A0A"/>
    <w:rsid w:val="001A0BC5"/>
    <w:rsid w:val="001A0EA1"/>
    <w:rsid w:val="001A292B"/>
    <w:rsid w:val="001A5510"/>
    <w:rsid w:val="001A5ED6"/>
    <w:rsid w:val="001B047D"/>
    <w:rsid w:val="001B11EA"/>
    <w:rsid w:val="001B29AE"/>
    <w:rsid w:val="001C33C1"/>
    <w:rsid w:val="001C6022"/>
    <w:rsid w:val="001C7725"/>
    <w:rsid w:val="001C798A"/>
    <w:rsid w:val="001D0D50"/>
    <w:rsid w:val="001D1FD3"/>
    <w:rsid w:val="001D78E7"/>
    <w:rsid w:val="001E0250"/>
    <w:rsid w:val="001E214B"/>
    <w:rsid w:val="001E5883"/>
    <w:rsid w:val="001F3794"/>
    <w:rsid w:val="001F6FE2"/>
    <w:rsid w:val="001F72F6"/>
    <w:rsid w:val="001F7DBF"/>
    <w:rsid w:val="00201CD0"/>
    <w:rsid w:val="00203763"/>
    <w:rsid w:val="0020381D"/>
    <w:rsid w:val="00210853"/>
    <w:rsid w:val="00211ACD"/>
    <w:rsid w:val="0021240F"/>
    <w:rsid w:val="00213574"/>
    <w:rsid w:val="002142AC"/>
    <w:rsid w:val="00214E28"/>
    <w:rsid w:val="00217EA7"/>
    <w:rsid w:val="002211D8"/>
    <w:rsid w:val="00221CC3"/>
    <w:rsid w:val="00223E4C"/>
    <w:rsid w:val="00223F6A"/>
    <w:rsid w:val="002248DC"/>
    <w:rsid w:val="002271E4"/>
    <w:rsid w:val="00230528"/>
    <w:rsid w:val="00232150"/>
    <w:rsid w:val="002334EF"/>
    <w:rsid w:val="00240C73"/>
    <w:rsid w:val="0024488E"/>
    <w:rsid w:val="00246E98"/>
    <w:rsid w:val="00253D21"/>
    <w:rsid w:val="00256A9C"/>
    <w:rsid w:val="00261D8F"/>
    <w:rsid w:val="002623F4"/>
    <w:rsid w:val="00265386"/>
    <w:rsid w:val="00266720"/>
    <w:rsid w:val="002668E4"/>
    <w:rsid w:val="00275E6F"/>
    <w:rsid w:val="002760AB"/>
    <w:rsid w:val="0027684C"/>
    <w:rsid w:val="00282E5F"/>
    <w:rsid w:val="002846D9"/>
    <w:rsid w:val="00290EF7"/>
    <w:rsid w:val="0029282C"/>
    <w:rsid w:val="00295F8B"/>
    <w:rsid w:val="00297F9D"/>
    <w:rsid w:val="002A2530"/>
    <w:rsid w:val="002A6B6E"/>
    <w:rsid w:val="002B17A5"/>
    <w:rsid w:val="002B7B6E"/>
    <w:rsid w:val="002C3EA4"/>
    <w:rsid w:val="002C676F"/>
    <w:rsid w:val="002C6B1B"/>
    <w:rsid w:val="002D1A2D"/>
    <w:rsid w:val="002D294D"/>
    <w:rsid w:val="002D49D8"/>
    <w:rsid w:val="002D543B"/>
    <w:rsid w:val="002D6CC9"/>
    <w:rsid w:val="002D6D8F"/>
    <w:rsid w:val="002D7C2C"/>
    <w:rsid w:val="002E1BCA"/>
    <w:rsid w:val="002E51A9"/>
    <w:rsid w:val="002E554F"/>
    <w:rsid w:val="002E55FA"/>
    <w:rsid w:val="002E57B9"/>
    <w:rsid w:val="002E6969"/>
    <w:rsid w:val="002F03EC"/>
    <w:rsid w:val="002F1EBF"/>
    <w:rsid w:val="002F23F8"/>
    <w:rsid w:val="002F518B"/>
    <w:rsid w:val="002F5C55"/>
    <w:rsid w:val="002F6A4B"/>
    <w:rsid w:val="002F6D52"/>
    <w:rsid w:val="002F797D"/>
    <w:rsid w:val="003008A0"/>
    <w:rsid w:val="00300C97"/>
    <w:rsid w:val="003028C6"/>
    <w:rsid w:val="00304277"/>
    <w:rsid w:val="003134A6"/>
    <w:rsid w:val="00313CF1"/>
    <w:rsid w:val="003204EA"/>
    <w:rsid w:val="00324247"/>
    <w:rsid w:val="00326F06"/>
    <w:rsid w:val="00331948"/>
    <w:rsid w:val="00331CD0"/>
    <w:rsid w:val="00333445"/>
    <w:rsid w:val="00336DDB"/>
    <w:rsid w:val="0033737C"/>
    <w:rsid w:val="00337B0F"/>
    <w:rsid w:val="00345A63"/>
    <w:rsid w:val="0034706F"/>
    <w:rsid w:val="00347BAB"/>
    <w:rsid w:val="0035605D"/>
    <w:rsid w:val="003564D8"/>
    <w:rsid w:val="00362189"/>
    <w:rsid w:val="00362274"/>
    <w:rsid w:val="00362F45"/>
    <w:rsid w:val="00364183"/>
    <w:rsid w:val="003673C8"/>
    <w:rsid w:val="0037078D"/>
    <w:rsid w:val="0037340A"/>
    <w:rsid w:val="0037605C"/>
    <w:rsid w:val="00376CA3"/>
    <w:rsid w:val="00377412"/>
    <w:rsid w:val="00377440"/>
    <w:rsid w:val="00380F1E"/>
    <w:rsid w:val="00381225"/>
    <w:rsid w:val="00382EA8"/>
    <w:rsid w:val="003830D4"/>
    <w:rsid w:val="00386881"/>
    <w:rsid w:val="003874C7"/>
    <w:rsid w:val="00396B52"/>
    <w:rsid w:val="00397F98"/>
    <w:rsid w:val="003A2596"/>
    <w:rsid w:val="003A43AD"/>
    <w:rsid w:val="003A473B"/>
    <w:rsid w:val="003B0CCC"/>
    <w:rsid w:val="003B1825"/>
    <w:rsid w:val="003B2AF9"/>
    <w:rsid w:val="003B4B01"/>
    <w:rsid w:val="003B5012"/>
    <w:rsid w:val="003B527A"/>
    <w:rsid w:val="003B7BF3"/>
    <w:rsid w:val="003C0158"/>
    <w:rsid w:val="003C429B"/>
    <w:rsid w:val="003C50FB"/>
    <w:rsid w:val="003D007C"/>
    <w:rsid w:val="003D0D48"/>
    <w:rsid w:val="003D4C5F"/>
    <w:rsid w:val="003D66A1"/>
    <w:rsid w:val="003E0716"/>
    <w:rsid w:val="003E1D62"/>
    <w:rsid w:val="003E2652"/>
    <w:rsid w:val="003E7536"/>
    <w:rsid w:val="003F2114"/>
    <w:rsid w:val="003F5CEE"/>
    <w:rsid w:val="003F6AB6"/>
    <w:rsid w:val="003F701C"/>
    <w:rsid w:val="004007DD"/>
    <w:rsid w:val="00402824"/>
    <w:rsid w:val="00403191"/>
    <w:rsid w:val="00404A86"/>
    <w:rsid w:val="00404CBC"/>
    <w:rsid w:val="00405D94"/>
    <w:rsid w:val="00405EB3"/>
    <w:rsid w:val="00411933"/>
    <w:rsid w:val="0041200F"/>
    <w:rsid w:val="0041576C"/>
    <w:rsid w:val="00417170"/>
    <w:rsid w:val="00417970"/>
    <w:rsid w:val="00417EDE"/>
    <w:rsid w:val="00420498"/>
    <w:rsid w:val="004242F1"/>
    <w:rsid w:val="00425596"/>
    <w:rsid w:val="00426D83"/>
    <w:rsid w:val="004275DB"/>
    <w:rsid w:val="00427A4D"/>
    <w:rsid w:val="00430819"/>
    <w:rsid w:val="004343F3"/>
    <w:rsid w:val="00437D6B"/>
    <w:rsid w:val="00447BC5"/>
    <w:rsid w:val="00450808"/>
    <w:rsid w:val="00450B72"/>
    <w:rsid w:val="004514C5"/>
    <w:rsid w:val="00453793"/>
    <w:rsid w:val="004544DF"/>
    <w:rsid w:val="00455548"/>
    <w:rsid w:val="00461C38"/>
    <w:rsid w:val="004702E9"/>
    <w:rsid w:val="004710E6"/>
    <w:rsid w:val="00472886"/>
    <w:rsid w:val="0047310A"/>
    <w:rsid w:val="0047391F"/>
    <w:rsid w:val="00476B89"/>
    <w:rsid w:val="00476DAB"/>
    <w:rsid w:val="0048745C"/>
    <w:rsid w:val="0048771E"/>
    <w:rsid w:val="004918F0"/>
    <w:rsid w:val="00493933"/>
    <w:rsid w:val="004950D4"/>
    <w:rsid w:val="0049598F"/>
    <w:rsid w:val="004A1073"/>
    <w:rsid w:val="004A1730"/>
    <w:rsid w:val="004A345E"/>
    <w:rsid w:val="004A63D1"/>
    <w:rsid w:val="004B1587"/>
    <w:rsid w:val="004B1D07"/>
    <w:rsid w:val="004B2715"/>
    <w:rsid w:val="004B461E"/>
    <w:rsid w:val="004C1893"/>
    <w:rsid w:val="004C19F0"/>
    <w:rsid w:val="004D4AE7"/>
    <w:rsid w:val="004D71BC"/>
    <w:rsid w:val="004E08BF"/>
    <w:rsid w:val="004E1FDE"/>
    <w:rsid w:val="004E208E"/>
    <w:rsid w:val="004E43F6"/>
    <w:rsid w:val="004F26E7"/>
    <w:rsid w:val="004F3EB3"/>
    <w:rsid w:val="004F55D2"/>
    <w:rsid w:val="00501C06"/>
    <w:rsid w:val="00503A21"/>
    <w:rsid w:val="00504C41"/>
    <w:rsid w:val="00506FBD"/>
    <w:rsid w:val="0051018D"/>
    <w:rsid w:val="005144B4"/>
    <w:rsid w:val="005179E2"/>
    <w:rsid w:val="00520D4B"/>
    <w:rsid w:val="00523946"/>
    <w:rsid w:val="00525EB0"/>
    <w:rsid w:val="00532554"/>
    <w:rsid w:val="00532CE4"/>
    <w:rsid w:val="00532F01"/>
    <w:rsid w:val="00540370"/>
    <w:rsid w:val="005411EE"/>
    <w:rsid w:val="005416BC"/>
    <w:rsid w:val="00542B72"/>
    <w:rsid w:val="00543BF4"/>
    <w:rsid w:val="00546935"/>
    <w:rsid w:val="00551561"/>
    <w:rsid w:val="00552857"/>
    <w:rsid w:val="00553FF1"/>
    <w:rsid w:val="005562F4"/>
    <w:rsid w:val="00557140"/>
    <w:rsid w:val="005575C7"/>
    <w:rsid w:val="005611E8"/>
    <w:rsid w:val="00567511"/>
    <w:rsid w:val="00567E76"/>
    <w:rsid w:val="00571A5A"/>
    <w:rsid w:val="00572B3B"/>
    <w:rsid w:val="00572FE0"/>
    <w:rsid w:val="00583340"/>
    <w:rsid w:val="00584BE8"/>
    <w:rsid w:val="00584BF9"/>
    <w:rsid w:val="00591D84"/>
    <w:rsid w:val="00592BFA"/>
    <w:rsid w:val="005933EC"/>
    <w:rsid w:val="00594DD9"/>
    <w:rsid w:val="0059518E"/>
    <w:rsid w:val="005965E8"/>
    <w:rsid w:val="005A0680"/>
    <w:rsid w:val="005A0937"/>
    <w:rsid w:val="005A3024"/>
    <w:rsid w:val="005A437B"/>
    <w:rsid w:val="005A578B"/>
    <w:rsid w:val="005B0A08"/>
    <w:rsid w:val="005B143F"/>
    <w:rsid w:val="005B273F"/>
    <w:rsid w:val="005B6E32"/>
    <w:rsid w:val="005C212A"/>
    <w:rsid w:val="005C3311"/>
    <w:rsid w:val="005D1C57"/>
    <w:rsid w:val="005D4248"/>
    <w:rsid w:val="005E0653"/>
    <w:rsid w:val="005E0D7D"/>
    <w:rsid w:val="005E0FD4"/>
    <w:rsid w:val="005E3F28"/>
    <w:rsid w:val="005E4F30"/>
    <w:rsid w:val="005E5AC3"/>
    <w:rsid w:val="005F1FF0"/>
    <w:rsid w:val="005F487D"/>
    <w:rsid w:val="0060483C"/>
    <w:rsid w:val="00604F54"/>
    <w:rsid w:val="00610CCE"/>
    <w:rsid w:val="006143E2"/>
    <w:rsid w:val="00615F57"/>
    <w:rsid w:val="006174A0"/>
    <w:rsid w:val="00620339"/>
    <w:rsid w:val="0062138C"/>
    <w:rsid w:val="00621D8E"/>
    <w:rsid w:val="0062393F"/>
    <w:rsid w:val="00625F9C"/>
    <w:rsid w:val="00626FF0"/>
    <w:rsid w:val="00627632"/>
    <w:rsid w:val="00627BF5"/>
    <w:rsid w:val="00631165"/>
    <w:rsid w:val="00631A8C"/>
    <w:rsid w:val="00633540"/>
    <w:rsid w:val="00635E45"/>
    <w:rsid w:val="00636068"/>
    <w:rsid w:val="00636603"/>
    <w:rsid w:val="00640728"/>
    <w:rsid w:val="00644457"/>
    <w:rsid w:val="006455D4"/>
    <w:rsid w:val="00645868"/>
    <w:rsid w:val="00646B36"/>
    <w:rsid w:val="00650775"/>
    <w:rsid w:val="0066006E"/>
    <w:rsid w:val="00660ACF"/>
    <w:rsid w:val="00661248"/>
    <w:rsid w:val="00661A41"/>
    <w:rsid w:val="006635AC"/>
    <w:rsid w:val="0066403E"/>
    <w:rsid w:val="006671DC"/>
    <w:rsid w:val="006675EE"/>
    <w:rsid w:val="0067110A"/>
    <w:rsid w:val="006713B4"/>
    <w:rsid w:val="00671FD9"/>
    <w:rsid w:val="00673A95"/>
    <w:rsid w:val="00673BBA"/>
    <w:rsid w:val="00691851"/>
    <w:rsid w:val="006972A3"/>
    <w:rsid w:val="006A13CC"/>
    <w:rsid w:val="006B0FE9"/>
    <w:rsid w:val="006B358E"/>
    <w:rsid w:val="006B3AEA"/>
    <w:rsid w:val="006B3C72"/>
    <w:rsid w:val="006B50B7"/>
    <w:rsid w:val="006B7A48"/>
    <w:rsid w:val="006C0E60"/>
    <w:rsid w:val="006C1517"/>
    <w:rsid w:val="006C1A4E"/>
    <w:rsid w:val="006C1BD1"/>
    <w:rsid w:val="006C4F1E"/>
    <w:rsid w:val="006C582E"/>
    <w:rsid w:val="006C69F5"/>
    <w:rsid w:val="006C7192"/>
    <w:rsid w:val="006D0A47"/>
    <w:rsid w:val="006D1D18"/>
    <w:rsid w:val="006D1FA7"/>
    <w:rsid w:val="006D201C"/>
    <w:rsid w:val="006D2C87"/>
    <w:rsid w:val="006D5269"/>
    <w:rsid w:val="006E0CF7"/>
    <w:rsid w:val="006E165C"/>
    <w:rsid w:val="006E29C6"/>
    <w:rsid w:val="006E46FE"/>
    <w:rsid w:val="006E49F5"/>
    <w:rsid w:val="006F04EF"/>
    <w:rsid w:val="006F069D"/>
    <w:rsid w:val="006F17CD"/>
    <w:rsid w:val="006F2531"/>
    <w:rsid w:val="006F4B02"/>
    <w:rsid w:val="006F4BA8"/>
    <w:rsid w:val="006F63E5"/>
    <w:rsid w:val="0070286D"/>
    <w:rsid w:val="00702B04"/>
    <w:rsid w:val="00704D7A"/>
    <w:rsid w:val="00710811"/>
    <w:rsid w:val="00710910"/>
    <w:rsid w:val="007152D2"/>
    <w:rsid w:val="00717ACF"/>
    <w:rsid w:val="00721876"/>
    <w:rsid w:val="0072610A"/>
    <w:rsid w:val="00727155"/>
    <w:rsid w:val="007341F6"/>
    <w:rsid w:val="00735F7A"/>
    <w:rsid w:val="00740E80"/>
    <w:rsid w:val="00754E81"/>
    <w:rsid w:val="00756E35"/>
    <w:rsid w:val="00756EBE"/>
    <w:rsid w:val="007616BA"/>
    <w:rsid w:val="007625B2"/>
    <w:rsid w:val="007628CA"/>
    <w:rsid w:val="00764612"/>
    <w:rsid w:val="0077016F"/>
    <w:rsid w:val="007703E2"/>
    <w:rsid w:val="00770AF2"/>
    <w:rsid w:val="007718C9"/>
    <w:rsid w:val="00773007"/>
    <w:rsid w:val="00774599"/>
    <w:rsid w:val="007764C5"/>
    <w:rsid w:val="00776D41"/>
    <w:rsid w:val="0078000B"/>
    <w:rsid w:val="00780B2F"/>
    <w:rsid w:val="00780E8B"/>
    <w:rsid w:val="00782CEF"/>
    <w:rsid w:val="0078358A"/>
    <w:rsid w:val="00783B11"/>
    <w:rsid w:val="0078495C"/>
    <w:rsid w:val="00785774"/>
    <w:rsid w:val="00786592"/>
    <w:rsid w:val="00786A4E"/>
    <w:rsid w:val="007900AB"/>
    <w:rsid w:val="00791F01"/>
    <w:rsid w:val="00796DAA"/>
    <w:rsid w:val="00797752"/>
    <w:rsid w:val="00797D23"/>
    <w:rsid w:val="007A011B"/>
    <w:rsid w:val="007A327A"/>
    <w:rsid w:val="007A4375"/>
    <w:rsid w:val="007A5254"/>
    <w:rsid w:val="007B133B"/>
    <w:rsid w:val="007B1E5E"/>
    <w:rsid w:val="007B3254"/>
    <w:rsid w:val="007B38A0"/>
    <w:rsid w:val="007B3CB7"/>
    <w:rsid w:val="007B4CC9"/>
    <w:rsid w:val="007B5D70"/>
    <w:rsid w:val="007B6500"/>
    <w:rsid w:val="007C3050"/>
    <w:rsid w:val="007C50D4"/>
    <w:rsid w:val="007C5B82"/>
    <w:rsid w:val="007C7DA3"/>
    <w:rsid w:val="007D4C84"/>
    <w:rsid w:val="007D7645"/>
    <w:rsid w:val="007E0057"/>
    <w:rsid w:val="007E1ED5"/>
    <w:rsid w:val="007E471A"/>
    <w:rsid w:val="007E4AC3"/>
    <w:rsid w:val="007E7306"/>
    <w:rsid w:val="007E7ED3"/>
    <w:rsid w:val="007F1FB0"/>
    <w:rsid w:val="008021B9"/>
    <w:rsid w:val="00803D0D"/>
    <w:rsid w:val="00806A3D"/>
    <w:rsid w:val="00811186"/>
    <w:rsid w:val="00811FE2"/>
    <w:rsid w:val="0081232F"/>
    <w:rsid w:val="00812F9F"/>
    <w:rsid w:val="00817F9B"/>
    <w:rsid w:val="008229A8"/>
    <w:rsid w:val="00822E39"/>
    <w:rsid w:val="008250C2"/>
    <w:rsid w:val="00825259"/>
    <w:rsid w:val="0082590B"/>
    <w:rsid w:val="0082739B"/>
    <w:rsid w:val="00835DF7"/>
    <w:rsid w:val="00836C60"/>
    <w:rsid w:val="00840C8F"/>
    <w:rsid w:val="008413ED"/>
    <w:rsid w:val="0084177E"/>
    <w:rsid w:val="008448FC"/>
    <w:rsid w:val="0084548E"/>
    <w:rsid w:val="00851E51"/>
    <w:rsid w:val="00853D70"/>
    <w:rsid w:val="00854273"/>
    <w:rsid w:val="008545F3"/>
    <w:rsid w:val="0086221F"/>
    <w:rsid w:val="00864A2A"/>
    <w:rsid w:val="00866D1F"/>
    <w:rsid w:val="00870CF0"/>
    <w:rsid w:val="00872362"/>
    <w:rsid w:val="00874654"/>
    <w:rsid w:val="00874FC9"/>
    <w:rsid w:val="0087777E"/>
    <w:rsid w:val="00880069"/>
    <w:rsid w:val="00881038"/>
    <w:rsid w:val="008814AD"/>
    <w:rsid w:val="008826AA"/>
    <w:rsid w:val="008855E1"/>
    <w:rsid w:val="00885E87"/>
    <w:rsid w:val="00892F18"/>
    <w:rsid w:val="008944B3"/>
    <w:rsid w:val="008944E9"/>
    <w:rsid w:val="008968A5"/>
    <w:rsid w:val="008A450F"/>
    <w:rsid w:val="008A53F6"/>
    <w:rsid w:val="008A561F"/>
    <w:rsid w:val="008B14D8"/>
    <w:rsid w:val="008B2FEF"/>
    <w:rsid w:val="008B49BD"/>
    <w:rsid w:val="008B5112"/>
    <w:rsid w:val="008B57EE"/>
    <w:rsid w:val="008B7B25"/>
    <w:rsid w:val="008C1D5C"/>
    <w:rsid w:val="008C5309"/>
    <w:rsid w:val="008C550D"/>
    <w:rsid w:val="008C6DA7"/>
    <w:rsid w:val="008D0825"/>
    <w:rsid w:val="008D0911"/>
    <w:rsid w:val="008D2980"/>
    <w:rsid w:val="008D3162"/>
    <w:rsid w:val="008D3D4A"/>
    <w:rsid w:val="008D6B13"/>
    <w:rsid w:val="008E0689"/>
    <w:rsid w:val="008E633F"/>
    <w:rsid w:val="008F07A8"/>
    <w:rsid w:val="008F2592"/>
    <w:rsid w:val="00902124"/>
    <w:rsid w:val="00902F08"/>
    <w:rsid w:val="00905BEA"/>
    <w:rsid w:val="009065B1"/>
    <w:rsid w:val="00906CB2"/>
    <w:rsid w:val="00911342"/>
    <w:rsid w:val="00916002"/>
    <w:rsid w:val="009161A8"/>
    <w:rsid w:val="009210C7"/>
    <w:rsid w:val="009212A7"/>
    <w:rsid w:val="009227D3"/>
    <w:rsid w:val="009228BA"/>
    <w:rsid w:val="0092615B"/>
    <w:rsid w:val="009266DB"/>
    <w:rsid w:val="00926BEE"/>
    <w:rsid w:val="00927912"/>
    <w:rsid w:val="0093336E"/>
    <w:rsid w:val="00941B06"/>
    <w:rsid w:val="0094232A"/>
    <w:rsid w:val="00944698"/>
    <w:rsid w:val="00944A25"/>
    <w:rsid w:val="009454BB"/>
    <w:rsid w:val="0096063C"/>
    <w:rsid w:val="009643D3"/>
    <w:rsid w:val="00965A69"/>
    <w:rsid w:val="00965C3E"/>
    <w:rsid w:val="00971244"/>
    <w:rsid w:val="009713A7"/>
    <w:rsid w:val="00972016"/>
    <w:rsid w:val="00972952"/>
    <w:rsid w:val="009730CD"/>
    <w:rsid w:val="00976204"/>
    <w:rsid w:val="009779E9"/>
    <w:rsid w:val="00980BD0"/>
    <w:rsid w:val="00981B1A"/>
    <w:rsid w:val="009850F3"/>
    <w:rsid w:val="0098572D"/>
    <w:rsid w:val="0098756C"/>
    <w:rsid w:val="0099032A"/>
    <w:rsid w:val="0099051E"/>
    <w:rsid w:val="0099196C"/>
    <w:rsid w:val="009925A2"/>
    <w:rsid w:val="00997C09"/>
    <w:rsid w:val="00997EE9"/>
    <w:rsid w:val="009A01B2"/>
    <w:rsid w:val="009A32E1"/>
    <w:rsid w:val="009A441F"/>
    <w:rsid w:val="009A4D9B"/>
    <w:rsid w:val="009A71F7"/>
    <w:rsid w:val="009B2260"/>
    <w:rsid w:val="009B3BE2"/>
    <w:rsid w:val="009B42D0"/>
    <w:rsid w:val="009C35C0"/>
    <w:rsid w:val="009C5DA6"/>
    <w:rsid w:val="009C6843"/>
    <w:rsid w:val="009D68C4"/>
    <w:rsid w:val="009E01C9"/>
    <w:rsid w:val="009E14E1"/>
    <w:rsid w:val="009E1A57"/>
    <w:rsid w:val="009E1DDB"/>
    <w:rsid w:val="009E2923"/>
    <w:rsid w:val="009E3C0B"/>
    <w:rsid w:val="009E7803"/>
    <w:rsid w:val="009F08CA"/>
    <w:rsid w:val="009F47E3"/>
    <w:rsid w:val="009F5641"/>
    <w:rsid w:val="009F6E61"/>
    <w:rsid w:val="009F7198"/>
    <w:rsid w:val="00A02547"/>
    <w:rsid w:val="00A04821"/>
    <w:rsid w:val="00A04C9C"/>
    <w:rsid w:val="00A050C3"/>
    <w:rsid w:val="00A15CA6"/>
    <w:rsid w:val="00A17F89"/>
    <w:rsid w:val="00A25529"/>
    <w:rsid w:val="00A25C75"/>
    <w:rsid w:val="00A30BE7"/>
    <w:rsid w:val="00A34CE6"/>
    <w:rsid w:val="00A35E75"/>
    <w:rsid w:val="00A35EF1"/>
    <w:rsid w:val="00A37361"/>
    <w:rsid w:val="00A43A12"/>
    <w:rsid w:val="00A46AE8"/>
    <w:rsid w:val="00A51F84"/>
    <w:rsid w:val="00A52453"/>
    <w:rsid w:val="00A528CF"/>
    <w:rsid w:val="00A61222"/>
    <w:rsid w:val="00A617E5"/>
    <w:rsid w:val="00A721DC"/>
    <w:rsid w:val="00A72624"/>
    <w:rsid w:val="00A72637"/>
    <w:rsid w:val="00A72D5D"/>
    <w:rsid w:val="00A73737"/>
    <w:rsid w:val="00A74B21"/>
    <w:rsid w:val="00A77AD3"/>
    <w:rsid w:val="00A77AF9"/>
    <w:rsid w:val="00A804F5"/>
    <w:rsid w:val="00A8158C"/>
    <w:rsid w:val="00A8352F"/>
    <w:rsid w:val="00A83E97"/>
    <w:rsid w:val="00A84651"/>
    <w:rsid w:val="00A8587B"/>
    <w:rsid w:val="00A91A69"/>
    <w:rsid w:val="00A97454"/>
    <w:rsid w:val="00AA27BF"/>
    <w:rsid w:val="00AB2155"/>
    <w:rsid w:val="00AB750F"/>
    <w:rsid w:val="00AB7579"/>
    <w:rsid w:val="00AC2175"/>
    <w:rsid w:val="00AC3F0F"/>
    <w:rsid w:val="00AC53F8"/>
    <w:rsid w:val="00AD0FAC"/>
    <w:rsid w:val="00AD2544"/>
    <w:rsid w:val="00AD4793"/>
    <w:rsid w:val="00AE2566"/>
    <w:rsid w:val="00AE3803"/>
    <w:rsid w:val="00AE5242"/>
    <w:rsid w:val="00AE5259"/>
    <w:rsid w:val="00AE7E3B"/>
    <w:rsid w:val="00AF011B"/>
    <w:rsid w:val="00AF0221"/>
    <w:rsid w:val="00AF268D"/>
    <w:rsid w:val="00AF344B"/>
    <w:rsid w:val="00AF38CF"/>
    <w:rsid w:val="00AF3B81"/>
    <w:rsid w:val="00AF4C56"/>
    <w:rsid w:val="00AF57FD"/>
    <w:rsid w:val="00B00111"/>
    <w:rsid w:val="00B02DA7"/>
    <w:rsid w:val="00B0388A"/>
    <w:rsid w:val="00B0497F"/>
    <w:rsid w:val="00B06CBF"/>
    <w:rsid w:val="00B10363"/>
    <w:rsid w:val="00B11E25"/>
    <w:rsid w:val="00B17152"/>
    <w:rsid w:val="00B1766D"/>
    <w:rsid w:val="00B20083"/>
    <w:rsid w:val="00B20E6A"/>
    <w:rsid w:val="00B23367"/>
    <w:rsid w:val="00B24C5C"/>
    <w:rsid w:val="00B252B3"/>
    <w:rsid w:val="00B254E3"/>
    <w:rsid w:val="00B25738"/>
    <w:rsid w:val="00B26031"/>
    <w:rsid w:val="00B27AC5"/>
    <w:rsid w:val="00B322BD"/>
    <w:rsid w:val="00B32A84"/>
    <w:rsid w:val="00B370D3"/>
    <w:rsid w:val="00B37380"/>
    <w:rsid w:val="00B4004E"/>
    <w:rsid w:val="00B40456"/>
    <w:rsid w:val="00B4055E"/>
    <w:rsid w:val="00B413D5"/>
    <w:rsid w:val="00B419AA"/>
    <w:rsid w:val="00B41A67"/>
    <w:rsid w:val="00B423E9"/>
    <w:rsid w:val="00B46DAE"/>
    <w:rsid w:val="00B51998"/>
    <w:rsid w:val="00B51BB7"/>
    <w:rsid w:val="00B560C7"/>
    <w:rsid w:val="00B579DB"/>
    <w:rsid w:val="00B616BC"/>
    <w:rsid w:val="00B61AC9"/>
    <w:rsid w:val="00B649E0"/>
    <w:rsid w:val="00B64A56"/>
    <w:rsid w:val="00B66120"/>
    <w:rsid w:val="00B677FF"/>
    <w:rsid w:val="00B67A63"/>
    <w:rsid w:val="00B76AA1"/>
    <w:rsid w:val="00B76AC1"/>
    <w:rsid w:val="00B90E2E"/>
    <w:rsid w:val="00B921C6"/>
    <w:rsid w:val="00B92A62"/>
    <w:rsid w:val="00B93E2D"/>
    <w:rsid w:val="00B9736A"/>
    <w:rsid w:val="00B97A7A"/>
    <w:rsid w:val="00BA71BB"/>
    <w:rsid w:val="00BA79E5"/>
    <w:rsid w:val="00BB29EA"/>
    <w:rsid w:val="00BB59C2"/>
    <w:rsid w:val="00BB5BCF"/>
    <w:rsid w:val="00BC2BC8"/>
    <w:rsid w:val="00BC3BCB"/>
    <w:rsid w:val="00BD0BF0"/>
    <w:rsid w:val="00BD2B8A"/>
    <w:rsid w:val="00BD4055"/>
    <w:rsid w:val="00BD4F10"/>
    <w:rsid w:val="00BD698F"/>
    <w:rsid w:val="00BE0063"/>
    <w:rsid w:val="00BE0C57"/>
    <w:rsid w:val="00BE6915"/>
    <w:rsid w:val="00BE6BB6"/>
    <w:rsid w:val="00BF1BF6"/>
    <w:rsid w:val="00BF4E3A"/>
    <w:rsid w:val="00C003CD"/>
    <w:rsid w:val="00C003E3"/>
    <w:rsid w:val="00C038C2"/>
    <w:rsid w:val="00C038DB"/>
    <w:rsid w:val="00C041DE"/>
    <w:rsid w:val="00C06E6E"/>
    <w:rsid w:val="00C105D7"/>
    <w:rsid w:val="00C1183C"/>
    <w:rsid w:val="00C16F86"/>
    <w:rsid w:val="00C30C3E"/>
    <w:rsid w:val="00C4079C"/>
    <w:rsid w:val="00C421EE"/>
    <w:rsid w:val="00C435FA"/>
    <w:rsid w:val="00C45435"/>
    <w:rsid w:val="00C45FC6"/>
    <w:rsid w:val="00C52D36"/>
    <w:rsid w:val="00C54AA5"/>
    <w:rsid w:val="00C62B76"/>
    <w:rsid w:val="00C64FAD"/>
    <w:rsid w:val="00C676E6"/>
    <w:rsid w:val="00C7301F"/>
    <w:rsid w:val="00C74723"/>
    <w:rsid w:val="00C75106"/>
    <w:rsid w:val="00C75869"/>
    <w:rsid w:val="00C76B8E"/>
    <w:rsid w:val="00C77B60"/>
    <w:rsid w:val="00C809ED"/>
    <w:rsid w:val="00C80DB6"/>
    <w:rsid w:val="00C81054"/>
    <w:rsid w:val="00C811F6"/>
    <w:rsid w:val="00C82D95"/>
    <w:rsid w:val="00C8312E"/>
    <w:rsid w:val="00C83994"/>
    <w:rsid w:val="00C8565D"/>
    <w:rsid w:val="00C92A64"/>
    <w:rsid w:val="00C95659"/>
    <w:rsid w:val="00C97702"/>
    <w:rsid w:val="00CA3D20"/>
    <w:rsid w:val="00CA4080"/>
    <w:rsid w:val="00CA46BA"/>
    <w:rsid w:val="00CA4C11"/>
    <w:rsid w:val="00CA50EA"/>
    <w:rsid w:val="00CB0E79"/>
    <w:rsid w:val="00CB16AB"/>
    <w:rsid w:val="00CB3330"/>
    <w:rsid w:val="00CB67C2"/>
    <w:rsid w:val="00CB7E50"/>
    <w:rsid w:val="00CC3DEF"/>
    <w:rsid w:val="00CC73A9"/>
    <w:rsid w:val="00CC754C"/>
    <w:rsid w:val="00CD20BE"/>
    <w:rsid w:val="00CD278B"/>
    <w:rsid w:val="00CD2AA5"/>
    <w:rsid w:val="00CD3493"/>
    <w:rsid w:val="00CD4CB9"/>
    <w:rsid w:val="00CD512E"/>
    <w:rsid w:val="00CD56C5"/>
    <w:rsid w:val="00CD7064"/>
    <w:rsid w:val="00CD7A63"/>
    <w:rsid w:val="00CE497C"/>
    <w:rsid w:val="00CE5425"/>
    <w:rsid w:val="00CF18DE"/>
    <w:rsid w:val="00CF42BD"/>
    <w:rsid w:val="00CF520A"/>
    <w:rsid w:val="00CF6769"/>
    <w:rsid w:val="00D047A1"/>
    <w:rsid w:val="00D13D2C"/>
    <w:rsid w:val="00D15065"/>
    <w:rsid w:val="00D21723"/>
    <w:rsid w:val="00D23F8B"/>
    <w:rsid w:val="00D24420"/>
    <w:rsid w:val="00D24FF1"/>
    <w:rsid w:val="00D26A44"/>
    <w:rsid w:val="00D30582"/>
    <w:rsid w:val="00D3154F"/>
    <w:rsid w:val="00D339CA"/>
    <w:rsid w:val="00D34468"/>
    <w:rsid w:val="00D34E83"/>
    <w:rsid w:val="00D413F5"/>
    <w:rsid w:val="00D44485"/>
    <w:rsid w:val="00D44F98"/>
    <w:rsid w:val="00D46C60"/>
    <w:rsid w:val="00D47BD3"/>
    <w:rsid w:val="00D518A5"/>
    <w:rsid w:val="00D52CE4"/>
    <w:rsid w:val="00D53FFF"/>
    <w:rsid w:val="00D54F32"/>
    <w:rsid w:val="00D56843"/>
    <w:rsid w:val="00D6393F"/>
    <w:rsid w:val="00D667F3"/>
    <w:rsid w:val="00D70711"/>
    <w:rsid w:val="00D74F2A"/>
    <w:rsid w:val="00D75820"/>
    <w:rsid w:val="00D76BF9"/>
    <w:rsid w:val="00D8552B"/>
    <w:rsid w:val="00D86310"/>
    <w:rsid w:val="00D87A13"/>
    <w:rsid w:val="00D90D4F"/>
    <w:rsid w:val="00D9504F"/>
    <w:rsid w:val="00D9773F"/>
    <w:rsid w:val="00DA0716"/>
    <w:rsid w:val="00DA1B32"/>
    <w:rsid w:val="00DA28A1"/>
    <w:rsid w:val="00DB26EE"/>
    <w:rsid w:val="00DB30F0"/>
    <w:rsid w:val="00DB58E0"/>
    <w:rsid w:val="00DC03B9"/>
    <w:rsid w:val="00DC070F"/>
    <w:rsid w:val="00DC1BD1"/>
    <w:rsid w:val="00DC2585"/>
    <w:rsid w:val="00DC31AD"/>
    <w:rsid w:val="00DC4257"/>
    <w:rsid w:val="00DC6DAB"/>
    <w:rsid w:val="00DC7016"/>
    <w:rsid w:val="00DD3031"/>
    <w:rsid w:val="00DD7435"/>
    <w:rsid w:val="00DE070F"/>
    <w:rsid w:val="00DE0859"/>
    <w:rsid w:val="00DE116F"/>
    <w:rsid w:val="00DE54A7"/>
    <w:rsid w:val="00DE5E0C"/>
    <w:rsid w:val="00DF1870"/>
    <w:rsid w:val="00DF5871"/>
    <w:rsid w:val="00E04DBA"/>
    <w:rsid w:val="00E059F8"/>
    <w:rsid w:val="00E147B4"/>
    <w:rsid w:val="00E14BCC"/>
    <w:rsid w:val="00E15555"/>
    <w:rsid w:val="00E17689"/>
    <w:rsid w:val="00E215D3"/>
    <w:rsid w:val="00E21D8F"/>
    <w:rsid w:val="00E22A86"/>
    <w:rsid w:val="00E26C79"/>
    <w:rsid w:val="00E27267"/>
    <w:rsid w:val="00E30135"/>
    <w:rsid w:val="00E353FC"/>
    <w:rsid w:val="00E36A4C"/>
    <w:rsid w:val="00E378F0"/>
    <w:rsid w:val="00E459C8"/>
    <w:rsid w:val="00E4614A"/>
    <w:rsid w:val="00E46B2B"/>
    <w:rsid w:val="00E50F03"/>
    <w:rsid w:val="00E5344F"/>
    <w:rsid w:val="00E53D59"/>
    <w:rsid w:val="00E5659A"/>
    <w:rsid w:val="00E56838"/>
    <w:rsid w:val="00E57B75"/>
    <w:rsid w:val="00E63051"/>
    <w:rsid w:val="00E673E8"/>
    <w:rsid w:val="00E70942"/>
    <w:rsid w:val="00E73BD6"/>
    <w:rsid w:val="00E757EE"/>
    <w:rsid w:val="00E7671A"/>
    <w:rsid w:val="00E76E59"/>
    <w:rsid w:val="00E8185D"/>
    <w:rsid w:val="00E8319C"/>
    <w:rsid w:val="00E842CB"/>
    <w:rsid w:val="00E84949"/>
    <w:rsid w:val="00E8662F"/>
    <w:rsid w:val="00E9040C"/>
    <w:rsid w:val="00E9066A"/>
    <w:rsid w:val="00E92499"/>
    <w:rsid w:val="00E9363B"/>
    <w:rsid w:val="00E97E30"/>
    <w:rsid w:val="00EA0E27"/>
    <w:rsid w:val="00EA23A3"/>
    <w:rsid w:val="00EA3483"/>
    <w:rsid w:val="00EA460D"/>
    <w:rsid w:val="00EA5B39"/>
    <w:rsid w:val="00EB126D"/>
    <w:rsid w:val="00EB413F"/>
    <w:rsid w:val="00EB47E3"/>
    <w:rsid w:val="00EB7FC0"/>
    <w:rsid w:val="00EC464B"/>
    <w:rsid w:val="00ED4912"/>
    <w:rsid w:val="00ED6D9A"/>
    <w:rsid w:val="00EE44E4"/>
    <w:rsid w:val="00EE5FA0"/>
    <w:rsid w:val="00EE735B"/>
    <w:rsid w:val="00EF1F53"/>
    <w:rsid w:val="00EF2B1E"/>
    <w:rsid w:val="00EF51EE"/>
    <w:rsid w:val="00EF5211"/>
    <w:rsid w:val="00EF7863"/>
    <w:rsid w:val="00EF7EE2"/>
    <w:rsid w:val="00F01206"/>
    <w:rsid w:val="00F0175F"/>
    <w:rsid w:val="00F02C9C"/>
    <w:rsid w:val="00F03AFA"/>
    <w:rsid w:val="00F112C3"/>
    <w:rsid w:val="00F115DF"/>
    <w:rsid w:val="00F15190"/>
    <w:rsid w:val="00F165F8"/>
    <w:rsid w:val="00F1670B"/>
    <w:rsid w:val="00F20C35"/>
    <w:rsid w:val="00F2272B"/>
    <w:rsid w:val="00F2358E"/>
    <w:rsid w:val="00F24C01"/>
    <w:rsid w:val="00F31906"/>
    <w:rsid w:val="00F3283E"/>
    <w:rsid w:val="00F32D7B"/>
    <w:rsid w:val="00F32EC5"/>
    <w:rsid w:val="00F34159"/>
    <w:rsid w:val="00F3587F"/>
    <w:rsid w:val="00F3733C"/>
    <w:rsid w:val="00F442B0"/>
    <w:rsid w:val="00F454E2"/>
    <w:rsid w:val="00F520DB"/>
    <w:rsid w:val="00F542D8"/>
    <w:rsid w:val="00F56373"/>
    <w:rsid w:val="00F645B1"/>
    <w:rsid w:val="00F7189F"/>
    <w:rsid w:val="00F814C1"/>
    <w:rsid w:val="00F82F09"/>
    <w:rsid w:val="00F877BF"/>
    <w:rsid w:val="00F87AB2"/>
    <w:rsid w:val="00F945A3"/>
    <w:rsid w:val="00FA005F"/>
    <w:rsid w:val="00FA0793"/>
    <w:rsid w:val="00FA08C7"/>
    <w:rsid w:val="00FA0D0E"/>
    <w:rsid w:val="00FA11DA"/>
    <w:rsid w:val="00FA3230"/>
    <w:rsid w:val="00FA3B98"/>
    <w:rsid w:val="00FA5812"/>
    <w:rsid w:val="00FA5D7B"/>
    <w:rsid w:val="00FB03A1"/>
    <w:rsid w:val="00FB4839"/>
    <w:rsid w:val="00FB6289"/>
    <w:rsid w:val="00FB76E5"/>
    <w:rsid w:val="00FB7A01"/>
    <w:rsid w:val="00FB7B9D"/>
    <w:rsid w:val="00FC3796"/>
    <w:rsid w:val="00FC560C"/>
    <w:rsid w:val="00FD05D8"/>
    <w:rsid w:val="00FD0C4A"/>
    <w:rsid w:val="00FD2C0A"/>
    <w:rsid w:val="00FD327C"/>
    <w:rsid w:val="00FD38D9"/>
    <w:rsid w:val="00FD4C08"/>
    <w:rsid w:val="00FD5AC1"/>
    <w:rsid w:val="00FD60F3"/>
    <w:rsid w:val="00FD66EA"/>
    <w:rsid w:val="00FD7BC1"/>
    <w:rsid w:val="00FE0354"/>
    <w:rsid w:val="00FE047B"/>
    <w:rsid w:val="00FE2CE8"/>
    <w:rsid w:val="00FE5EFC"/>
    <w:rsid w:val="00FE6381"/>
    <w:rsid w:val="00FF0FBC"/>
    <w:rsid w:val="00FF6D9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76A6433"/>
  <w15:docId w15:val="{DCBC40A8-861F-44C2-8B10-2A718CF074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uiPriority="0" w:qFormat="1"/>
    <w:lsdException w:name="heading 5" w:locked="1" w:uiPriority="0"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08CA"/>
    <w:rPr>
      <w:rFonts w:ascii="Arial" w:hAnsi="Arial"/>
      <w:color w:val="000000"/>
      <w:sz w:val="24"/>
    </w:rPr>
  </w:style>
  <w:style w:type="paragraph" w:styleId="Ttulo1">
    <w:name w:val="heading 1"/>
    <w:basedOn w:val="Normal"/>
    <w:next w:val="Normal"/>
    <w:link w:val="Ttulo1Car"/>
    <w:uiPriority w:val="9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9"/>
    <w:qFormat/>
    <w:rsid w:val="00AE7E3B"/>
    <w:pPr>
      <w:keepNext/>
      <w:outlineLvl w:val="1"/>
    </w:pPr>
    <w:rPr>
      <w:rFonts w:ascii="Times New Roman" w:hAnsi="Times New Roman"/>
      <w:color w:val="auto"/>
      <w:lang w:val="es-MX"/>
    </w:rPr>
  </w:style>
  <w:style w:type="paragraph" w:styleId="Ttulo3">
    <w:name w:val="heading 3"/>
    <w:basedOn w:val="Normal"/>
    <w:next w:val="Normal"/>
    <w:link w:val="Ttulo3Car"/>
    <w:semiHidden/>
    <w:unhideWhenUsed/>
    <w:qFormat/>
    <w:locked/>
    <w:rsid w:val="00CD2AA5"/>
    <w:pPr>
      <w:keepNext/>
      <w:keepLines/>
      <w:spacing w:before="40"/>
      <w:outlineLvl w:val="2"/>
    </w:pPr>
    <w:rPr>
      <w:rFonts w:asciiTheme="majorHAnsi" w:eastAsiaTheme="majorEastAsia" w:hAnsiTheme="majorHAnsi" w:cstheme="majorBidi"/>
      <w:color w:val="243F60" w:themeColor="accent1" w:themeShade="7F"/>
      <w:szCs w:val="24"/>
    </w:rPr>
  </w:style>
  <w:style w:type="paragraph" w:styleId="Ttulo4">
    <w:name w:val="heading 4"/>
    <w:basedOn w:val="Normal"/>
    <w:next w:val="Normal"/>
    <w:link w:val="Ttulo4Car"/>
    <w:uiPriority w:val="99"/>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9"/>
    <w:qFormat/>
    <w:rsid w:val="00776D41"/>
    <w:pPr>
      <w:keepNext/>
      <w:keepLines/>
      <w:spacing w:before="200"/>
      <w:outlineLvl w:val="4"/>
    </w:pPr>
    <w:rPr>
      <w:rFonts w:ascii="Cambria" w:hAnsi="Cambria"/>
      <w:color w:val="243F6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9"/>
    <w:semiHidden/>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9"/>
    <w:locked/>
    <w:rsid w:val="00BD4F10"/>
    <w:rPr>
      <w:rFonts w:cs="Times New Roman"/>
      <w:b/>
      <w:sz w:val="28"/>
      <w:lang w:val="es-ES" w:eastAsia="es-ES"/>
    </w:rPr>
  </w:style>
  <w:style w:type="character" w:customStyle="1" w:styleId="Ttulo5Car">
    <w:name w:val="Título 5 Car"/>
    <w:basedOn w:val="Fuentedeprrafopredeter"/>
    <w:link w:val="Ttulo5"/>
    <w:uiPriority w:val="9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semiHidden/>
    <w:locked/>
    <w:rsid w:val="0078358A"/>
    <w:rPr>
      <w:rFonts w:ascii="Arial" w:hAnsi="Arial" w:cs="Times New Roman"/>
      <w:color w:val="000000"/>
      <w:sz w:val="20"/>
      <w:szCs w:val="20"/>
    </w:rPr>
  </w:style>
  <w:style w:type="paragraph" w:styleId="Piedepgina">
    <w:name w:val="footer"/>
    <w:basedOn w:val="Normal"/>
    <w:link w:val="PiedepginaCar"/>
    <w:rsid w:val="00AE7E3B"/>
    <w:pPr>
      <w:tabs>
        <w:tab w:val="center" w:pos="4252"/>
        <w:tab w:val="right" w:pos="8504"/>
      </w:tabs>
    </w:pPr>
  </w:style>
  <w:style w:type="character" w:customStyle="1" w:styleId="PiedepginaCar">
    <w:name w:val="Pie de página Car"/>
    <w:basedOn w:val="Fuentedeprrafopredeter"/>
    <w:link w:val="Piedepgina"/>
    <w:locked/>
    <w:rsid w:val="0078358A"/>
    <w:rPr>
      <w:rFonts w:ascii="Arial" w:hAnsi="Arial" w:cs="Times New Roman"/>
      <w:color w:val="000000"/>
      <w:sz w:val="20"/>
      <w:szCs w:val="20"/>
    </w:rPr>
  </w:style>
  <w:style w:type="paragraph" w:styleId="Textoindependiente">
    <w:name w:val="Body Text"/>
    <w:basedOn w:val="Normal"/>
    <w:link w:val="TextoindependienteCar"/>
    <w:uiPriority w:val="99"/>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semiHidden/>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sz w:val="20"/>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9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szCs w:val="24"/>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aliases w:val="Bolita,HOJA,BOLA,BOLADEF,Flor,Guión,Párrafo de lista3,Párrafo de lista21,Titulo 8,Viñeta 2,Título1,Párrafo de lista2,Titulo 1,Párrafo de lista5,Párrafo de lista4,List Paragraph,Titulo 4,titulo 5"/>
    <w:basedOn w:val="Normal"/>
    <w:uiPriority w:val="34"/>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paragraph" w:styleId="Textonotapie">
    <w:name w:val="footnote text"/>
    <w:basedOn w:val="Normal"/>
    <w:link w:val="TextonotapieCar"/>
    <w:uiPriority w:val="99"/>
    <w:semiHidden/>
    <w:unhideWhenUsed/>
    <w:qFormat/>
    <w:rsid w:val="00D13D2C"/>
    <w:rPr>
      <w:sz w:val="20"/>
    </w:rPr>
  </w:style>
  <w:style w:type="character" w:customStyle="1" w:styleId="TextonotapieCar">
    <w:name w:val="Texto nota pie Car"/>
    <w:basedOn w:val="Fuentedeprrafopredeter"/>
    <w:link w:val="Textonotapie"/>
    <w:uiPriority w:val="99"/>
    <w:semiHidden/>
    <w:qFormat/>
    <w:rsid w:val="00D13D2C"/>
    <w:rPr>
      <w:rFonts w:ascii="Arial" w:hAnsi="Arial"/>
      <w:color w:val="000000"/>
    </w:rPr>
  </w:style>
  <w:style w:type="character" w:styleId="Refdenotaalpie">
    <w:name w:val="footnote reference"/>
    <w:basedOn w:val="Fuentedeprrafopredeter"/>
    <w:uiPriority w:val="99"/>
    <w:semiHidden/>
    <w:unhideWhenUsed/>
    <w:qFormat/>
    <w:rsid w:val="00D13D2C"/>
    <w:rPr>
      <w:vertAlign w:val="superscript"/>
    </w:rPr>
  </w:style>
  <w:style w:type="paragraph" w:styleId="NormalWeb">
    <w:name w:val="Normal (Web)"/>
    <w:basedOn w:val="Normal"/>
    <w:link w:val="NormalWebCar"/>
    <w:uiPriority w:val="99"/>
    <w:qFormat/>
    <w:rsid w:val="00D13D2C"/>
    <w:pPr>
      <w:spacing w:before="100" w:beforeAutospacing="1" w:after="100" w:afterAutospacing="1"/>
    </w:pPr>
    <w:rPr>
      <w:rFonts w:ascii="Times New Roman" w:hAnsi="Times New Roman"/>
      <w:color w:val="auto"/>
      <w:szCs w:val="24"/>
    </w:rPr>
  </w:style>
  <w:style w:type="character" w:customStyle="1" w:styleId="NormalWebCar">
    <w:name w:val="Normal (Web) Car"/>
    <w:link w:val="NormalWeb"/>
    <w:uiPriority w:val="99"/>
    <w:locked/>
    <w:rsid w:val="00D13D2C"/>
    <w:rPr>
      <w:sz w:val="24"/>
      <w:szCs w:val="24"/>
    </w:rPr>
  </w:style>
  <w:style w:type="paragraph" w:customStyle="1" w:styleId="Default">
    <w:name w:val="Default"/>
    <w:qFormat/>
    <w:rsid w:val="00D13D2C"/>
    <w:pPr>
      <w:autoSpaceDE w:val="0"/>
      <w:autoSpaceDN w:val="0"/>
      <w:adjustRightInd w:val="0"/>
    </w:pPr>
    <w:rPr>
      <w:rFonts w:ascii="Calibri" w:hAnsi="Calibri" w:cs="Calibri"/>
      <w:color w:val="000000"/>
      <w:sz w:val="24"/>
      <w:szCs w:val="24"/>
      <w:lang w:val="es-CO"/>
    </w:rPr>
  </w:style>
  <w:style w:type="table" w:customStyle="1" w:styleId="Tablaconcuadrcula1clara1">
    <w:name w:val="Tabla con cuadrícula 1 clara1"/>
    <w:basedOn w:val="Tablanormal"/>
    <w:uiPriority w:val="46"/>
    <w:qFormat/>
    <w:rsid w:val="00D13D2C"/>
    <w:rPr>
      <w:rFonts w:asciiTheme="minorHAnsi" w:eastAsiaTheme="minorEastAsia" w:hAnsiTheme="minorHAnsi" w:cstheme="minorBidi"/>
      <w:sz w:val="24"/>
      <w:szCs w:val="24"/>
      <w:lang w:val="es-CO" w:eastAsia="ja-JP"/>
    </w:rPr>
    <w:tblPr>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Ttulo3Car">
    <w:name w:val="Título 3 Car"/>
    <w:basedOn w:val="Fuentedeprrafopredeter"/>
    <w:link w:val="Ttulo3"/>
    <w:semiHidden/>
    <w:rsid w:val="00CD2AA5"/>
    <w:rPr>
      <w:rFonts w:asciiTheme="majorHAnsi" w:eastAsiaTheme="majorEastAsia" w:hAnsiTheme="majorHAnsi" w:cstheme="majorBidi"/>
      <w:color w:val="243F60"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5651712">
      <w:marLeft w:val="0"/>
      <w:marRight w:val="0"/>
      <w:marTop w:val="0"/>
      <w:marBottom w:val="0"/>
      <w:divBdr>
        <w:top w:val="none" w:sz="0" w:space="0" w:color="auto"/>
        <w:left w:val="none" w:sz="0" w:space="0" w:color="auto"/>
        <w:bottom w:val="none" w:sz="0" w:space="0" w:color="auto"/>
        <w:right w:val="none" w:sz="0" w:space="0" w:color="auto"/>
      </w:divBdr>
      <w:divsChild>
        <w:div w:id="855651713">
          <w:marLeft w:val="0"/>
          <w:marRight w:val="0"/>
          <w:marTop w:val="0"/>
          <w:marBottom w:val="0"/>
          <w:divBdr>
            <w:top w:val="none" w:sz="0" w:space="0" w:color="auto"/>
            <w:left w:val="none" w:sz="0" w:space="0" w:color="auto"/>
            <w:bottom w:val="none" w:sz="0" w:space="0" w:color="auto"/>
            <w:right w:val="none" w:sz="0" w:space="0" w:color="auto"/>
          </w:divBdr>
        </w:div>
      </w:divsChild>
    </w:div>
    <w:div w:id="855651722">
      <w:marLeft w:val="0"/>
      <w:marRight w:val="0"/>
      <w:marTop w:val="0"/>
      <w:marBottom w:val="0"/>
      <w:divBdr>
        <w:top w:val="none" w:sz="0" w:space="0" w:color="auto"/>
        <w:left w:val="none" w:sz="0" w:space="0" w:color="auto"/>
        <w:bottom w:val="none" w:sz="0" w:space="0" w:color="auto"/>
        <w:right w:val="none" w:sz="0" w:space="0" w:color="auto"/>
      </w:divBdr>
      <w:divsChild>
        <w:div w:id="855651709">
          <w:marLeft w:val="0"/>
          <w:marRight w:val="0"/>
          <w:marTop w:val="0"/>
          <w:marBottom w:val="0"/>
          <w:divBdr>
            <w:top w:val="none" w:sz="0" w:space="0" w:color="auto"/>
            <w:left w:val="none" w:sz="0" w:space="0" w:color="auto"/>
            <w:bottom w:val="none" w:sz="0" w:space="0" w:color="auto"/>
            <w:right w:val="none" w:sz="0" w:space="0" w:color="auto"/>
          </w:divBdr>
        </w:div>
        <w:div w:id="855651717">
          <w:marLeft w:val="0"/>
          <w:marRight w:val="0"/>
          <w:marTop w:val="0"/>
          <w:marBottom w:val="0"/>
          <w:divBdr>
            <w:top w:val="none" w:sz="0" w:space="0" w:color="auto"/>
            <w:left w:val="none" w:sz="0" w:space="0" w:color="auto"/>
            <w:bottom w:val="none" w:sz="0" w:space="0" w:color="auto"/>
            <w:right w:val="none" w:sz="0" w:space="0" w:color="auto"/>
          </w:divBdr>
        </w:div>
        <w:div w:id="855651719">
          <w:marLeft w:val="0"/>
          <w:marRight w:val="0"/>
          <w:marTop w:val="0"/>
          <w:marBottom w:val="0"/>
          <w:divBdr>
            <w:top w:val="none" w:sz="0" w:space="0" w:color="auto"/>
            <w:left w:val="none" w:sz="0" w:space="0" w:color="auto"/>
            <w:bottom w:val="none" w:sz="0" w:space="0" w:color="auto"/>
            <w:right w:val="none" w:sz="0" w:space="0" w:color="auto"/>
          </w:divBdr>
        </w:div>
        <w:div w:id="855651720">
          <w:marLeft w:val="0"/>
          <w:marRight w:val="0"/>
          <w:marTop w:val="0"/>
          <w:marBottom w:val="0"/>
          <w:divBdr>
            <w:top w:val="none" w:sz="0" w:space="0" w:color="auto"/>
            <w:left w:val="none" w:sz="0" w:space="0" w:color="auto"/>
            <w:bottom w:val="none" w:sz="0" w:space="0" w:color="auto"/>
            <w:right w:val="none" w:sz="0" w:space="0" w:color="auto"/>
          </w:divBdr>
        </w:div>
        <w:div w:id="855651732">
          <w:marLeft w:val="0"/>
          <w:marRight w:val="0"/>
          <w:marTop w:val="0"/>
          <w:marBottom w:val="0"/>
          <w:divBdr>
            <w:top w:val="none" w:sz="0" w:space="0" w:color="auto"/>
            <w:left w:val="none" w:sz="0" w:space="0" w:color="auto"/>
            <w:bottom w:val="none" w:sz="0" w:space="0" w:color="auto"/>
            <w:right w:val="none" w:sz="0" w:space="0" w:color="auto"/>
          </w:divBdr>
        </w:div>
        <w:div w:id="855651734">
          <w:marLeft w:val="0"/>
          <w:marRight w:val="0"/>
          <w:marTop w:val="0"/>
          <w:marBottom w:val="0"/>
          <w:divBdr>
            <w:top w:val="none" w:sz="0" w:space="0" w:color="auto"/>
            <w:left w:val="none" w:sz="0" w:space="0" w:color="auto"/>
            <w:bottom w:val="none" w:sz="0" w:space="0" w:color="auto"/>
            <w:right w:val="none" w:sz="0" w:space="0" w:color="auto"/>
          </w:divBdr>
        </w:div>
        <w:div w:id="855651746">
          <w:marLeft w:val="0"/>
          <w:marRight w:val="0"/>
          <w:marTop w:val="0"/>
          <w:marBottom w:val="0"/>
          <w:divBdr>
            <w:top w:val="none" w:sz="0" w:space="0" w:color="auto"/>
            <w:left w:val="none" w:sz="0" w:space="0" w:color="auto"/>
            <w:bottom w:val="none" w:sz="0" w:space="0" w:color="auto"/>
            <w:right w:val="none" w:sz="0" w:space="0" w:color="auto"/>
          </w:divBdr>
        </w:div>
        <w:div w:id="855651770">
          <w:marLeft w:val="0"/>
          <w:marRight w:val="0"/>
          <w:marTop w:val="0"/>
          <w:marBottom w:val="0"/>
          <w:divBdr>
            <w:top w:val="none" w:sz="0" w:space="0" w:color="auto"/>
            <w:left w:val="none" w:sz="0" w:space="0" w:color="auto"/>
            <w:bottom w:val="none" w:sz="0" w:space="0" w:color="auto"/>
            <w:right w:val="none" w:sz="0" w:space="0" w:color="auto"/>
          </w:divBdr>
        </w:div>
        <w:div w:id="855651773">
          <w:marLeft w:val="0"/>
          <w:marRight w:val="0"/>
          <w:marTop w:val="0"/>
          <w:marBottom w:val="0"/>
          <w:divBdr>
            <w:top w:val="none" w:sz="0" w:space="0" w:color="auto"/>
            <w:left w:val="none" w:sz="0" w:space="0" w:color="auto"/>
            <w:bottom w:val="none" w:sz="0" w:space="0" w:color="auto"/>
            <w:right w:val="none" w:sz="0" w:space="0" w:color="auto"/>
          </w:divBdr>
        </w:div>
        <w:div w:id="855651783">
          <w:marLeft w:val="0"/>
          <w:marRight w:val="0"/>
          <w:marTop w:val="0"/>
          <w:marBottom w:val="0"/>
          <w:divBdr>
            <w:top w:val="none" w:sz="0" w:space="0" w:color="auto"/>
            <w:left w:val="none" w:sz="0" w:space="0" w:color="auto"/>
            <w:bottom w:val="none" w:sz="0" w:space="0" w:color="auto"/>
            <w:right w:val="none" w:sz="0" w:space="0" w:color="auto"/>
          </w:divBdr>
        </w:div>
        <w:div w:id="855651784">
          <w:marLeft w:val="0"/>
          <w:marRight w:val="0"/>
          <w:marTop w:val="0"/>
          <w:marBottom w:val="0"/>
          <w:divBdr>
            <w:top w:val="none" w:sz="0" w:space="0" w:color="auto"/>
            <w:left w:val="none" w:sz="0" w:space="0" w:color="auto"/>
            <w:bottom w:val="none" w:sz="0" w:space="0" w:color="auto"/>
            <w:right w:val="none" w:sz="0" w:space="0" w:color="auto"/>
          </w:divBdr>
        </w:div>
        <w:div w:id="855651786">
          <w:marLeft w:val="0"/>
          <w:marRight w:val="0"/>
          <w:marTop w:val="0"/>
          <w:marBottom w:val="0"/>
          <w:divBdr>
            <w:top w:val="none" w:sz="0" w:space="0" w:color="auto"/>
            <w:left w:val="none" w:sz="0" w:space="0" w:color="auto"/>
            <w:bottom w:val="none" w:sz="0" w:space="0" w:color="auto"/>
            <w:right w:val="none" w:sz="0" w:space="0" w:color="auto"/>
          </w:divBdr>
        </w:div>
        <w:div w:id="855651787">
          <w:marLeft w:val="0"/>
          <w:marRight w:val="0"/>
          <w:marTop w:val="0"/>
          <w:marBottom w:val="0"/>
          <w:divBdr>
            <w:top w:val="none" w:sz="0" w:space="0" w:color="auto"/>
            <w:left w:val="none" w:sz="0" w:space="0" w:color="auto"/>
            <w:bottom w:val="none" w:sz="0" w:space="0" w:color="auto"/>
            <w:right w:val="none" w:sz="0" w:space="0" w:color="auto"/>
          </w:divBdr>
        </w:div>
        <w:div w:id="855651790">
          <w:marLeft w:val="0"/>
          <w:marRight w:val="0"/>
          <w:marTop w:val="0"/>
          <w:marBottom w:val="0"/>
          <w:divBdr>
            <w:top w:val="none" w:sz="0" w:space="0" w:color="auto"/>
            <w:left w:val="none" w:sz="0" w:space="0" w:color="auto"/>
            <w:bottom w:val="none" w:sz="0" w:space="0" w:color="auto"/>
            <w:right w:val="none" w:sz="0" w:space="0" w:color="auto"/>
          </w:divBdr>
        </w:div>
        <w:div w:id="855651796">
          <w:marLeft w:val="0"/>
          <w:marRight w:val="0"/>
          <w:marTop w:val="0"/>
          <w:marBottom w:val="0"/>
          <w:divBdr>
            <w:top w:val="none" w:sz="0" w:space="0" w:color="auto"/>
            <w:left w:val="none" w:sz="0" w:space="0" w:color="auto"/>
            <w:bottom w:val="none" w:sz="0" w:space="0" w:color="auto"/>
            <w:right w:val="none" w:sz="0" w:space="0" w:color="auto"/>
          </w:divBdr>
        </w:div>
        <w:div w:id="855651798">
          <w:marLeft w:val="0"/>
          <w:marRight w:val="0"/>
          <w:marTop w:val="0"/>
          <w:marBottom w:val="0"/>
          <w:divBdr>
            <w:top w:val="none" w:sz="0" w:space="0" w:color="auto"/>
            <w:left w:val="none" w:sz="0" w:space="0" w:color="auto"/>
            <w:bottom w:val="none" w:sz="0" w:space="0" w:color="auto"/>
            <w:right w:val="none" w:sz="0" w:space="0" w:color="auto"/>
          </w:divBdr>
        </w:div>
        <w:div w:id="855651802">
          <w:marLeft w:val="0"/>
          <w:marRight w:val="0"/>
          <w:marTop w:val="0"/>
          <w:marBottom w:val="0"/>
          <w:divBdr>
            <w:top w:val="none" w:sz="0" w:space="0" w:color="auto"/>
            <w:left w:val="none" w:sz="0" w:space="0" w:color="auto"/>
            <w:bottom w:val="none" w:sz="0" w:space="0" w:color="auto"/>
            <w:right w:val="none" w:sz="0" w:space="0" w:color="auto"/>
          </w:divBdr>
        </w:div>
      </w:divsChild>
    </w:div>
    <w:div w:id="855651726">
      <w:marLeft w:val="0"/>
      <w:marRight w:val="0"/>
      <w:marTop w:val="0"/>
      <w:marBottom w:val="0"/>
      <w:divBdr>
        <w:top w:val="none" w:sz="0" w:space="0" w:color="auto"/>
        <w:left w:val="none" w:sz="0" w:space="0" w:color="auto"/>
        <w:bottom w:val="none" w:sz="0" w:space="0" w:color="auto"/>
        <w:right w:val="none" w:sz="0" w:space="0" w:color="auto"/>
      </w:divBdr>
    </w:div>
    <w:div w:id="855651727">
      <w:marLeft w:val="0"/>
      <w:marRight w:val="0"/>
      <w:marTop w:val="0"/>
      <w:marBottom w:val="0"/>
      <w:divBdr>
        <w:top w:val="none" w:sz="0" w:space="0" w:color="auto"/>
        <w:left w:val="none" w:sz="0" w:space="0" w:color="auto"/>
        <w:bottom w:val="none" w:sz="0" w:space="0" w:color="auto"/>
        <w:right w:val="none" w:sz="0" w:space="0" w:color="auto"/>
      </w:divBdr>
    </w:div>
    <w:div w:id="855651744">
      <w:marLeft w:val="0"/>
      <w:marRight w:val="0"/>
      <w:marTop w:val="0"/>
      <w:marBottom w:val="0"/>
      <w:divBdr>
        <w:top w:val="none" w:sz="0" w:space="0" w:color="auto"/>
        <w:left w:val="none" w:sz="0" w:space="0" w:color="auto"/>
        <w:bottom w:val="none" w:sz="0" w:space="0" w:color="auto"/>
        <w:right w:val="none" w:sz="0" w:space="0" w:color="auto"/>
      </w:divBdr>
      <w:divsChild>
        <w:div w:id="855651765">
          <w:marLeft w:val="0"/>
          <w:marRight w:val="0"/>
          <w:marTop w:val="0"/>
          <w:marBottom w:val="0"/>
          <w:divBdr>
            <w:top w:val="none" w:sz="0" w:space="0" w:color="auto"/>
            <w:left w:val="none" w:sz="0" w:space="0" w:color="auto"/>
            <w:bottom w:val="none" w:sz="0" w:space="0" w:color="auto"/>
            <w:right w:val="none" w:sz="0" w:space="0" w:color="auto"/>
          </w:divBdr>
        </w:div>
      </w:divsChild>
    </w:div>
    <w:div w:id="855651748">
      <w:marLeft w:val="0"/>
      <w:marRight w:val="0"/>
      <w:marTop w:val="0"/>
      <w:marBottom w:val="0"/>
      <w:divBdr>
        <w:top w:val="none" w:sz="0" w:space="0" w:color="auto"/>
        <w:left w:val="none" w:sz="0" w:space="0" w:color="auto"/>
        <w:bottom w:val="none" w:sz="0" w:space="0" w:color="auto"/>
        <w:right w:val="none" w:sz="0" w:space="0" w:color="auto"/>
      </w:divBdr>
    </w:div>
    <w:div w:id="855651752">
      <w:marLeft w:val="0"/>
      <w:marRight w:val="0"/>
      <w:marTop w:val="0"/>
      <w:marBottom w:val="0"/>
      <w:divBdr>
        <w:top w:val="none" w:sz="0" w:space="0" w:color="auto"/>
        <w:left w:val="none" w:sz="0" w:space="0" w:color="auto"/>
        <w:bottom w:val="none" w:sz="0" w:space="0" w:color="auto"/>
        <w:right w:val="none" w:sz="0" w:space="0" w:color="auto"/>
      </w:divBdr>
      <w:divsChild>
        <w:div w:id="855651710">
          <w:marLeft w:val="0"/>
          <w:marRight w:val="0"/>
          <w:marTop w:val="0"/>
          <w:marBottom w:val="0"/>
          <w:divBdr>
            <w:top w:val="none" w:sz="0" w:space="0" w:color="auto"/>
            <w:left w:val="none" w:sz="0" w:space="0" w:color="auto"/>
            <w:bottom w:val="none" w:sz="0" w:space="0" w:color="auto"/>
            <w:right w:val="none" w:sz="0" w:space="0" w:color="auto"/>
          </w:divBdr>
        </w:div>
      </w:divsChild>
    </w:div>
    <w:div w:id="855651764">
      <w:marLeft w:val="0"/>
      <w:marRight w:val="0"/>
      <w:marTop w:val="0"/>
      <w:marBottom w:val="0"/>
      <w:divBdr>
        <w:top w:val="none" w:sz="0" w:space="0" w:color="auto"/>
        <w:left w:val="none" w:sz="0" w:space="0" w:color="auto"/>
        <w:bottom w:val="none" w:sz="0" w:space="0" w:color="auto"/>
        <w:right w:val="none" w:sz="0" w:space="0" w:color="auto"/>
      </w:divBdr>
      <w:divsChild>
        <w:div w:id="855651723">
          <w:marLeft w:val="0"/>
          <w:marRight w:val="0"/>
          <w:marTop w:val="0"/>
          <w:marBottom w:val="0"/>
          <w:divBdr>
            <w:top w:val="none" w:sz="0" w:space="0" w:color="auto"/>
            <w:left w:val="none" w:sz="0" w:space="0" w:color="auto"/>
            <w:bottom w:val="none" w:sz="0" w:space="0" w:color="auto"/>
            <w:right w:val="none" w:sz="0" w:space="0" w:color="auto"/>
          </w:divBdr>
        </w:div>
        <w:div w:id="855651730">
          <w:marLeft w:val="0"/>
          <w:marRight w:val="0"/>
          <w:marTop w:val="0"/>
          <w:marBottom w:val="0"/>
          <w:divBdr>
            <w:top w:val="none" w:sz="0" w:space="0" w:color="auto"/>
            <w:left w:val="none" w:sz="0" w:space="0" w:color="auto"/>
            <w:bottom w:val="none" w:sz="0" w:space="0" w:color="auto"/>
            <w:right w:val="none" w:sz="0" w:space="0" w:color="auto"/>
          </w:divBdr>
        </w:div>
        <w:div w:id="855651739">
          <w:marLeft w:val="0"/>
          <w:marRight w:val="0"/>
          <w:marTop w:val="0"/>
          <w:marBottom w:val="0"/>
          <w:divBdr>
            <w:top w:val="none" w:sz="0" w:space="0" w:color="auto"/>
            <w:left w:val="none" w:sz="0" w:space="0" w:color="auto"/>
            <w:bottom w:val="none" w:sz="0" w:space="0" w:color="auto"/>
            <w:right w:val="none" w:sz="0" w:space="0" w:color="auto"/>
          </w:divBdr>
        </w:div>
        <w:div w:id="855651750">
          <w:marLeft w:val="0"/>
          <w:marRight w:val="0"/>
          <w:marTop w:val="0"/>
          <w:marBottom w:val="0"/>
          <w:divBdr>
            <w:top w:val="none" w:sz="0" w:space="0" w:color="auto"/>
            <w:left w:val="none" w:sz="0" w:space="0" w:color="auto"/>
            <w:bottom w:val="none" w:sz="0" w:space="0" w:color="auto"/>
            <w:right w:val="none" w:sz="0" w:space="0" w:color="auto"/>
          </w:divBdr>
        </w:div>
        <w:div w:id="855651758">
          <w:marLeft w:val="0"/>
          <w:marRight w:val="0"/>
          <w:marTop w:val="0"/>
          <w:marBottom w:val="0"/>
          <w:divBdr>
            <w:top w:val="none" w:sz="0" w:space="0" w:color="auto"/>
            <w:left w:val="none" w:sz="0" w:space="0" w:color="auto"/>
            <w:bottom w:val="none" w:sz="0" w:space="0" w:color="auto"/>
            <w:right w:val="none" w:sz="0" w:space="0" w:color="auto"/>
          </w:divBdr>
        </w:div>
        <w:div w:id="855651789">
          <w:marLeft w:val="0"/>
          <w:marRight w:val="0"/>
          <w:marTop w:val="0"/>
          <w:marBottom w:val="0"/>
          <w:divBdr>
            <w:top w:val="none" w:sz="0" w:space="0" w:color="auto"/>
            <w:left w:val="none" w:sz="0" w:space="0" w:color="auto"/>
            <w:bottom w:val="none" w:sz="0" w:space="0" w:color="auto"/>
            <w:right w:val="none" w:sz="0" w:space="0" w:color="auto"/>
          </w:divBdr>
        </w:div>
      </w:divsChild>
    </w:div>
    <w:div w:id="855651767">
      <w:marLeft w:val="0"/>
      <w:marRight w:val="0"/>
      <w:marTop w:val="0"/>
      <w:marBottom w:val="0"/>
      <w:divBdr>
        <w:top w:val="none" w:sz="0" w:space="0" w:color="auto"/>
        <w:left w:val="none" w:sz="0" w:space="0" w:color="auto"/>
        <w:bottom w:val="none" w:sz="0" w:space="0" w:color="auto"/>
        <w:right w:val="none" w:sz="0" w:space="0" w:color="auto"/>
      </w:divBdr>
      <w:divsChild>
        <w:div w:id="855651715">
          <w:marLeft w:val="0"/>
          <w:marRight w:val="0"/>
          <w:marTop w:val="0"/>
          <w:marBottom w:val="0"/>
          <w:divBdr>
            <w:top w:val="none" w:sz="0" w:space="0" w:color="auto"/>
            <w:left w:val="none" w:sz="0" w:space="0" w:color="auto"/>
            <w:bottom w:val="none" w:sz="0" w:space="0" w:color="auto"/>
            <w:right w:val="none" w:sz="0" w:space="0" w:color="auto"/>
          </w:divBdr>
        </w:div>
        <w:div w:id="855651747">
          <w:marLeft w:val="0"/>
          <w:marRight w:val="0"/>
          <w:marTop w:val="0"/>
          <w:marBottom w:val="0"/>
          <w:divBdr>
            <w:top w:val="none" w:sz="0" w:space="0" w:color="auto"/>
            <w:left w:val="none" w:sz="0" w:space="0" w:color="auto"/>
            <w:bottom w:val="none" w:sz="0" w:space="0" w:color="auto"/>
            <w:right w:val="none" w:sz="0" w:space="0" w:color="auto"/>
          </w:divBdr>
        </w:div>
        <w:div w:id="855651751">
          <w:marLeft w:val="0"/>
          <w:marRight w:val="0"/>
          <w:marTop w:val="0"/>
          <w:marBottom w:val="0"/>
          <w:divBdr>
            <w:top w:val="none" w:sz="0" w:space="0" w:color="auto"/>
            <w:left w:val="none" w:sz="0" w:space="0" w:color="auto"/>
            <w:bottom w:val="none" w:sz="0" w:space="0" w:color="auto"/>
            <w:right w:val="none" w:sz="0" w:space="0" w:color="auto"/>
          </w:divBdr>
        </w:div>
        <w:div w:id="855651753">
          <w:marLeft w:val="0"/>
          <w:marRight w:val="0"/>
          <w:marTop w:val="0"/>
          <w:marBottom w:val="0"/>
          <w:divBdr>
            <w:top w:val="none" w:sz="0" w:space="0" w:color="auto"/>
            <w:left w:val="none" w:sz="0" w:space="0" w:color="auto"/>
            <w:bottom w:val="none" w:sz="0" w:space="0" w:color="auto"/>
            <w:right w:val="none" w:sz="0" w:space="0" w:color="auto"/>
          </w:divBdr>
        </w:div>
        <w:div w:id="855651766">
          <w:marLeft w:val="0"/>
          <w:marRight w:val="0"/>
          <w:marTop w:val="0"/>
          <w:marBottom w:val="0"/>
          <w:divBdr>
            <w:top w:val="none" w:sz="0" w:space="0" w:color="auto"/>
            <w:left w:val="none" w:sz="0" w:space="0" w:color="auto"/>
            <w:bottom w:val="none" w:sz="0" w:space="0" w:color="auto"/>
            <w:right w:val="none" w:sz="0" w:space="0" w:color="auto"/>
          </w:divBdr>
        </w:div>
      </w:divsChild>
    </w:div>
    <w:div w:id="855651772">
      <w:marLeft w:val="0"/>
      <w:marRight w:val="0"/>
      <w:marTop w:val="0"/>
      <w:marBottom w:val="0"/>
      <w:divBdr>
        <w:top w:val="none" w:sz="0" w:space="0" w:color="auto"/>
        <w:left w:val="none" w:sz="0" w:space="0" w:color="auto"/>
        <w:bottom w:val="none" w:sz="0" w:space="0" w:color="auto"/>
        <w:right w:val="none" w:sz="0" w:space="0" w:color="auto"/>
      </w:divBdr>
      <w:divsChild>
        <w:div w:id="855651724">
          <w:marLeft w:val="0"/>
          <w:marRight w:val="0"/>
          <w:marTop w:val="0"/>
          <w:marBottom w:val="0"/>
          <w:divBdr>
            <w:top w:val="none" w:sz="0" w:space="0" w:color="auto"/>
            <w:left w:val="none" w:sz="0" w:space="0" w:color="auto"/>
            <w:bottom w:val="none" w:sz="0" w:space="0" w:color="auto"/>
            <w:right w:val="none" w:sz="0" w:space="0" w:color="auto"/>
          </w:divBdr>
        </w:div>
        <w:div w:id="855651733">
          <w:marLeft w:val="0"/>
          <w:marRight w:val="0"/>
          <w:marTop w:val="0"/>
          <w:marBottom w:val="0"/>
          <w:divBdr>
            <w:top w:val="none" w:sz="0" w:space="0" w:color="auto"/>
            <w:left w:val="none" w:sz="0" w:space="0" w:color="auto"/>
            <w:bottom w:val="none" w:sz="0" w:space="0" w:color="auto"/>
            <w:right w:val="none" w:sz="0" w:space="0" w:color="auto"/>
          </w:divBdr>
        </w:div>
        <w:div w:id="855651757">
          <w:marLeft w:val="0"/>
          <w:marRight w:val="0"/>
          <w:marTop w:val="0"/>
          <w:marBottom w:val="0"/>
          <w:divBdr>
            <w:top w:val="none" w:sz="0" w:space="0" w:color="auto"/>
            <w:left w:val="none" w:sz="0" w:space="0" w:color="auto"/>
            <w:bottom w:val="none" w:sz="0" w:space="0" w:color="auto"/>
            <w:right w:val="none" w:sz="0" w:space="0" w:color="auto"/>
          </w:divBdr>
        </w:div>
        <w:div w:id="855651763">
          <w:marLeft w:val="0"/>
          <w:marRight w:val="0"/>
          <w:marTop w:val="0"/>
          <w:marBottom w:val="0"/>
          <w:divBdr>
            <w:top w:val="none" w:sz="0" w:space="0" w:color="auto"/>
            <w:left w:val="none" w:sz="0" w:space="0" w:color="auto"/>
            <w:bottom w:val="none" w:sz="0" w:space="0" w:color="auto"/>
            <w:right w:val="none" w:sz="0" w:space="0" w:color="auto"/>
          </w:divBdr>
        </w:div>
        <w:div w:id="855651769">
          <w:marLeft w:val="0"/>
          <w:marRight w:val="0"/>
          <w:marTop w:val="0"/>
          <w:marBottom w:val="0"/>
          <w:divBdr>
            <w:top w:val="none" w:sz="0" w:space="0" w:color="auto"/>
            <w:left w:val="none" w:sz="0" w:space="0" w:color="auto"/>
            <w:bottom w:val="none" w:sz="0" w:space="0" w:color="auto"/>
            <w:right w:val="none" w:sz="0" w:space="0" w:color="auto"/>
          </w:divBdr>
        </w:div>
      </w:divsChild>
    </w:div>
    <w:div w:id="855651777">
      <w:marLeft w:val="0"/>
      <w:marRight w:val="0"/>
      <w:marTop w:val="0"/>
      <w:marBottom w:val="0"/>
      <w:divBdr>
        <w:top w:val="none" w:sz="0" w:space="0" w:color="auto"/>
        <w:left w:val="none" w:sz="0" w:space="0" w:color="auto"/>
        <w:bottom w:val="none" w:sz="0" w:space="0" w:color="auto"/>
        <w:right w:val="none" w:sz="0" w:space="0" w:color="auto"/>
      </w:divBdr>
    </w:div>
    <w:div w:id="855651791">
      <w:marLeft w:val="80"/>
      <w:marRight w:val="80"/>
      <w:marTop w:val="0"/>
      <w:marBottom w:val="0"/>
      <w:divBdr>
        <w:top w:val="none" w:sz="0" w:space="0" w:color="auto"/>
        <w:left w:val="none" w:sz="0" w:space="0" w:color="auto"/>
        <w:bottom w:val="none" w:sz="0" w:space="0" w:color="auto"/>
        <w:right w:val="none" w:sz="0" w:space="0" w:color="auto"/>
      </w:divBdr>
      <w:divsChild>
        <w:div w:id="855651800">
          <w:marLeft w:val="0"/>
          <w:marRight w:val="0"/>
          <w:marTop w:val="0"/>
          <w:marBottom w:val="0"/>
          <w:divBdr>
            <w:top w:val="none" w:sz="0" w:space="0" w:color="auto"/>
            <w:left w:val="none" w:sz="0" w:space="0" w:color="auto"/>
            <w:bottom w:val="none" w:sz="0" w:space="0" w:color="auto"/>
            <w:right w:val="none" w:sz="0" w:space="0" w:color="auto"/>
          </w:divBdr>
          <w:divsChild>
            <w:div w:id="855651738">
              <w:marLeft w:val="0"/>
              <w:marRight w:val="0"/>
              <w:marTop w:val="0"/>
              <w:marBottom w:val="0"/>
              <w:divBdr>
                <w:top w:val="none" w:sz="0" w:space="0" w:color="auto"/>
                <w:left w:val="none" w:sz="0" w:space="0" w:color="auto"/>
                <w:bottom w:val="none" w:sz="0" w:space="0" w:color="auto"/>
                <w:right w:val="none" w:sz="0" w:space="0" w:color="auto"/>
              </w:divBdr>
              <w:divsChild>
                <w:div w:id="855651761">
                  <w:marLeft w:val="720"/>
                  <w:marRight w:val="720"/>
                  <w:marTop w:val="100"/>
                  <w:marBottom w:val="100"/>
                  <w:divBdr>
                    <w:top w:val="none" w:sz="0" w:space="0" w:color="auto"/>
                    <w:left w:val="none" w:sz="0" w:space="0" w:color="auto"/>
                    <w:bottom w:val="none" w:sz="0" w:space="0" w:color="auto"/>
                    <w:right w:val="none" w:sz="0" w:space="0" w:color="auto"/>
                  </w:divBdr>
                  <w:divsChild>
                    <w:div w:id="855651735">
                      <w:marLeft w:val="720"/>
                      <w:marRight w:val="720"/>
                      <w:marTop w:val="100"/>
                      <w:marBottom w:val="100"/>
                      <w:divBdr>
                        <w:top w:val="none" w:sz="0" w:space="0" w:color="auto"/>
                        <w:left w:val="none" w:sz="0" w:space="0" w:color="auto"/>
                        <w:bottom w:val="none" w:sz="0" w:space="0" w:color="auto"/>
                        <w:right w:val="none" w:sz="0" w:space="0" w:color="auto"/>
                      </w:divBdr>
                      <w:divsChild>
                        <w:div w:id="855651754">
                          <w:marLeft w:val="720"/>
                          <w:marRight w:val="720"/>
                          <w:marTop w:val="100"/>
                          <w:marBottom w:val="100"/>
                          <w:divBdr>
                            <w:top w:val="none" w:sz="0" w:space="0" w:color="auto"/>
                            <w:left w:val="none" w:sz="0" w:space="0" w:color="auto"/>
                            <w:bottom w:val="none" w:sz="0" w:space="0" w:color="auto"/>
                            <w:right w:val="none" w:sz="0" w:space="0" w:color="auto"/>
                          </w:divBdr>
                          <w:divsChild>
                            <w:div w:id="855651762">
                              <w:marLeft w:val="0"/>
                              <w:marRight w:val="0"/>
                              <w:marTop w:val="0"/>
                              <w:marBottom w:val="0"/>
                              <w:divBdr>
                                <w:top w:val="none" w:sz="0" w:space="0" w:color="auto"/>
                                <w:left w:val="none" w:sz="0" w:space="0" w:color="auto"/>
                                <w:bottom w:val="none" w:sz="0" w:space="0" w:color="auto"/>
                                <w:right w:val="none" w:sz="0" w:space="0" w:color="auto"/>
                              </w:divBdr>
                              <w:divsChild>
                                <w:div w:id="855651779">
                                  <w:marLeft w:val="720"/>
                                  <w:marRight w:val="720"/>
                                  <w:marTop w:val="100"/>
                                  <w:marBottom w:val="100"/>
                                  <w:divBdr>
                                    <w:top w:val="none" w:sz="0" w:space="0" w:color="auto"/>
                                    <w:left w:val="none" w:sz="0" w:space="0" w:color="auto"/>
                                    <w:bottom w:val="none" w:sz="0" w:space="0" w:color="auto"/>
                                    <w:right w:val="none" w:sz="0" w:space="0" w:color="auto"/>
                                  </w:divBdr>
                                  <w:divsChild>
                                    <w:div w:id="855651745">
                                      <w:marLeft w:val="720"/>
                                      <w:marRight w:val="720"/>
                                      <w:marTop w:val="100"/>
                                      <w:marBottom w:val="100"/>
                                      <w:divBdr>
                                        <w:top w:val="none" w:sz="0" w:space="0" w:color="auto"/>
                                        <w:left w:val="none" w:sz="0" w:space="0" w:color="auto"/>
                                        <w:bottom w:val="none" w:sz="0" w:space="0" w:color="auto"/>
                                        <w:right w:val="none" w:sz="0" w:space="0" w:color="auto"/>
                                      </w:divBdr>
                                      <w:divsChild>
                                        <w:div w:id="855651760">
                                          <w:marLeft w:val="720"/>
                                          <w:marRight w:val="720"/>
                                          <w:marTop w:val="100"/>
                                          <w:marBottom w:val="100"/>
                                          <w:divBdr>
                                            <w:top w:val="none" w:sz="0" w:space="0" w:color="auto"/>
                                            <w:left w:val="none" w:sz="0" w:space="0" w:color="auto"/>
                                            <w:bottom w:val="none" w:sz="0" w:space="0" w:color="auto"/>
                                            <w:right w:val="none" w:sz="0" w:space="0" w:color="auto"/>
                                          </w:divBdr>
                                          <w:divsChild>
                                            <w:div w:id="855651775">
                                              <w:marLeft w:val="0"/>
                                              <w:marRight w:val="0"/>
                                              <w:marTop w:val="0"/>
                                              <w:marBottom w:val="0"/>
                                              <w:divBdr>
                                                <w:top w:val="none" w:sz="0" w:space="0" w:color="auto"/>
                                                <w:left w:val="none" w:sz="0" w:space="0" w:color="auto"/>
                                                <w:bottom w:val="none" w:sz="0" w:space="0" w:color="auto"/>
                                                <w:right w:val="none" w:sz="0" w:space="0" w:color="auto"/>
                                              </w:divBdr>
                                              <w:divsChild>
                                                <w:div w:id="855651736">
                                                  <w:marLeft w:val="75"/>
                                                  <w:marRight w:val="0"/>
                                                  <w:marTop w:val="100"/>
                                                  <w:marBottom w:val="100"/>
                                                  <w:divBdr>
                                                    <w:top w:val="none" w:sz="0" w:space="0" w:color="auto"/>
                                                    <w:left w:val="single" w:sz="12" w:space="4" w:color="A0C6E5"/>
                                                    <w:bottom w:val="none" w:sz="0" w:space="0" w:color="auto"/>
                                                    <w:right w:val="none" w:sz="0" w:space="0" w:color="auto"/>
                                                  </w:divBdr>
                                                  <w:divsChild>
                                                    <w:div w:id="855651785">
                                                      <w:marLeft w:val="720"/>
                                                      <w:marRight w:val="720"/>
                                                      <w:marTop w:val="100"/>
                                                      <w:marBottom w:val="100"/>
                                                      <w:divBdr>
                                                        <w:top w:val="none" w:sz="0" w:space="0" w:color="auto"/>
                                                        <w:left w:val="none" w:sz="0" w:space="0" w:color="auto"/>
                                                        <w:bottom w:val="none" w:sz="0" w:space="0" w:color="auto"/>
                                                        <w:right w:val="none" w:sz="0" w:space="0" w:color="auto"/>
                                                      </w:divBdr>
                                                      <w:divsChild>
                                                        <w:div w:id="855651794">
                                                          <w:marLeft w:val="720"/>
                                                          <w:marRight w:val="720"/>
                                                          <w:marTop w:val="100"/>
                                                          <w:marBottom w:val="100"/>
                                                          <w:divBdr>
                                                            <w:top w:val="none" w:sz="0" w:space="0" w:color="auto"/>
                                                            <w:left w:val="none" w:sz="0" w:space="0" w:color="auto"/>
                                                            <w:bottom w:val="none" w:sz="0" w:space="0" w:color="auto"/>
                                                            <w:right w:val="none" w:sz="0" w:space="0" w:color="auto"/>
                                                          </w:divBdr>
                                                          <w:divsChild>
                                                            <w:div w:id="855651759">
                                                              <w:marLeft w:val="720"/>
                                                              <w:marRight w:val="720"/>
                                                              <w:marTop w:val="100"/>
                                                              <w:marBottom w:val="100"/>
                                                              <w:divBdr>
                                                                <w:top w:val="none" w:sz="0" w:space="0" w:color="auto"/>
                                                                <w:left w:val="none" w:sz="0" w:space="0" w:color="auto"/>
                                                                <w:bottom w:val="none" w:sz="0" w:space="0" w:color="auto"/>
                                                                <w:right w:val="none" w:sz="0" w:space="0" w:color="auto"/>
                                                              </w:divBdr>
                                                              <w:divsChild>
                                                                <w:div w:id="855651711">
                                                                  <w:marLeft w:val="0"/>
                                                                  <w:marRight w:val="0"/>
                                                                  <w:marTop w:val="0"/>
                                                                  <w:marBottom w:val="0"/>
                                                                  <w:divBdr>
                                                                    <w:top w:val="none" w:sz="0" w:space="0" w:color="auto"/>
                                                                    <w:left w:val="none" w:sz="0" w:space="0" w:color="auto"/>
                                                                    <w:bottom w:val="none" w:sz="0" w:space="0" w:color="auto"/>
                                                                    <w:right w:val="none" w:sz="0" w:space="0" w:color="auto"/>
                                                                  </w:divBdr>
                                                                </w:div>
                                                                <w:div w:id="855651731">
                                                                  <w:marLeft w:val="0"/>
                                                                  <w:marRight w:val="0"/>
                                                                  <w:marTop w:val="0"/>
                                                                  <w:marBottom w:val="0"/>
                                                                  <w:divBdr>
                                                                    <w:top w:val="none" w:sz="0" w:space="0" w:color="auto"/>
                                                                    <w:left w:val="none" w:sz="0" w:space="0" w:color="auto"/>
                                                                    <w:bottom w:val="none" w:sz="0" w:space="0" w:color="auto"/>
                                                                    <w:right w:val="none" w:sz="0" w:space="0" w:color="auto"/>
                                                                  </w:divBdr>
                                                                </w:div>
                                                                <w:div w:id="855651743">
                                                                  <w:marLeft w:val="0"/>
                                                                  <w:marRight w:val="0"/>
                                                                  <w:marTop w:val="0"/>
                                                                  <w:marBottom w:val="0"/>
                                                                  <w:divBdr>
                                                                    <w:top w:val="none" w:sz="0" w:space="0" w:color="auto"/>
                                                                    <w:left w:val="none" w:sz="0" w:space="0" w:color="auto"/>
                                                                    <w:bottom w:val="none" w:sz="0" w:space="0" w:color="auto"/>
                                                                    <w:right w:val="none" w:sz="0" w:space="0" w:color="auto"/>
                                                                  </w:divBdr>
                                                                </w:div>
                                                                <w:div w:id="855651755">
                                                                  <w:marLeft w:val="0"/>
                                                                  <w:marRight w:val="0"/>
                                                                  <w:marTop w:val="0"/>
                                                                  <w:marBottom w:val="0"/>
                                                                  <w:divBdr>
                                                                    <w:top w:val="none" w:sz="0" w:space="0" w:color="auto"/>
                                                                    <w:left w:val="none" w:sz="0" w:space="0" w:color="auto"/>
                                                                    <w:bottom w:val="none" w:sz="0" w:space="0" w:color="auto"/>
                                                                    <w:right w:val="none" w:sz="0" w:space="0" w:color="auto"/>
                                                                  </w:divBdr>
                                                                </w:div>
                                                                <w:div w:id="855651771">
                                                                  <w:marLeft w:val="0"/>
                                                                  <w:marRight w:val="0"/>
                                                                  <w:marTop w:val="0"/>
                                                                  <w:marBottom w:val="0"/>
                                                                  <w:divBdr>
                                                                    <w:top w:val="none" w:sz="0" w:space="0" w:color="auto"/>
                                                                    <w:left w:val="none" w:sz="0" w:space="0" w:color="auto"/>
                                                                    <w:bottom w:val="none" w:sz="0" w:space="0" w:color="auto"/>
                                                                    <w:right w:val="none" w:sz="0" w:space="0" w:color="auto"/>
                                                                  </w:divBdr>
                                                                </w:div>
                                                                <w:div w:id="855651774">
                                                                  <w:marLeft w:val="0"/>
                                                                  <w:marRight w:val="0"/>
                                                                  <w:marTop w:val="0"/>
                                                                  <w:marBottom w:val="0"/>
                                                                  <w:divBdr>
                                                                    <w:top w:val="none" w:sz="0" w:space="0" w:color="auto"/>
                                                                    <w:left w:val="none" w:sz="0" w:space="0" w:color="auto"/>
                                                                    <w:bottom w:val="none" w:sz="0" w:space="0" w:color="auto"/>
                                                                    <w:right w:val="none" w:sz="0" w:space="0" w:color="auto"/>
                                                                  </w:divBdr>
                                                                </w:div>
                                                                <w:div w:id="855651776">
                                                                  <w:marLeft w:val="0"/>
                                                                  <w:marRight w:val="0"/>
                                                                  <w:marTop w:val="0"/>
                                                                  <w:marBottom w:val="0"/>
                                                                  <w:divBdr>
                                                                    <w:top w:val="none" w:sz="0" w:space="0" w:color="auto"/>
                                                                    <w:left w:val="none" w:sz="0" w:space="0" w:color="auto"/>
                                                                    <w:bottom w:val="none" w:sz="0" w:space="0" w:color="auto"/>
                                                                    <w:right w:val="none" w:sz="0" w:space="0" w:color="auto"/>
                                                                  </w:divBdr>
                                                                </w:div>
                                                                <w:div w:id="855651778">
                                                                  <w:marLeft w:val="0"/>
                                                                  <w:marRight w:val="0"/>
                                                                  <w:marTop w:val="0"/>
                                                                  <w:marBottom w:val="0"/>
                                                                  <w:divBdr>
                                                                    <w:top w:val="none" w:sz="0" w:space="0" w:color="auto"/>
                                                                    <w:left w:val="none" w:sz="0" w:space="0" w:color="auto"/>
                                                                    <w:bottom w:val="none" w:sz="0" w:space="0" w:color="auto"/>
                                                                    <w:right w:val="none" w:sz="0" w:space="0" w:color="auto"/>
                                                                  </w:divBdr>
                                                                </w:div>
                                                                <w:div w:id="855651781">
                                                                  <w:marLeft w:val="0"/>
                                                                  <w:marRight w:val="0"/>
                                                                  <w:marTop w:val="0"/>
                                                                  <w:marBottom w:val="0"/>
                                                                  <w:divBdr>
                                                                    <w:top w:val="none" w:sz="0" w:space="0" w:color="auto"/>
                                                                    <w:left w:val="none" w:sz="0" w:space="0" w:color="auto"/>
                                                                    <w:bottom w:val="none" w:sz="0" w:space="0" w:color="auto"/>
                                                                    <w:right w:val="none" w:sz="0" w:space="0" w:color="auto"/>
                                                                  </w:divBdr>
                                                                </w:div>
                                                                <w:div w:id="855651782">
                                                                  <w:marLeft w:val="0"/>
                                                                  <w:marRight w:val="0"/>
                                                                  <w:marTop w:val="0"/>
                                                                  <w:marBottom w:val="0"/>
                                                                  <w:divBdr>
                                                                    <w:top w:val="none" w:sz="0" w:space="0" w:color="auto"/>
                                                                    <w:left w:val="none" w:sz="0" w:space="0" w:color="auto"/>
                                                                    <w:bottom w:val="none" w:sz="0" w:space="0" w:color="auto"/>
                                                                    <w:right w:val="none" w:sz="0" w:space="0" w:color="auto"/>
                                                                  </w:divBdr>
                                                                </w:div>
                                                                <w:div w:id="855651788">
                                                                  <w:marLeft w:val="0"/>
                                                                  <w:marRight w:val="0"/>
                                                                  <w:marTop w:val="0"/>
                                                                  <w:marBottom w:val="0"/>
                                                                  <w:divBdr>
                                                                    <w:top w:val="none" w:sz="0" w:space="0" w:color="auto"/>
                                                                    <w:left w:val="none" w:sz="0" w:space="0" w:color="auto"/>
                                                                    <w:bottom w:val="none" w:sz="0" w:space="0" w:color="auto"/>
                                                                    <w:right w:val="none" w:sz="0" w:space="0" w:color="auto"/>
                                                                  </w:divBdr>
                                                                </w:div>
                                                                <w:div w:id="855651792">
                                                                  <w:marLeft w:val="0"/>
                                                                  <w:marRight w:val="0"/>
                                                                  <w:marTop w:val="0"/>
                                                                  <w:marBottom w:val="0"/>
                                                                  <w:divBdr>
                                                                    <w:top w:val="none" w:sz="0" w:space="0" w:color="auto"/>
                                                                    <w:left w:val="none" w:sz="0" w:space="0" w:color="auto"/>
                                                                    <w:bottom w:val="none" w:sz="0" w:space="0" w:color="auto"/>
                                                                    <w:right w:val="none" w:sz="0" w:space="0" w:color="auto"/>
                                                                  </w:divBdr>
                                                                </w:div>
                                                                <w:div w:id="855651797">
                                                                  <w:marLeft w:val="0"/>
                                                                  <w:marRight w:val="0"/>
                                                                  <w:marTop w:val="0"/>
                                                                  <w:marBottom w:val="0"/>
                                                                  <w:divBdr>
                                                                    <w:top w:val="none" w:sz="0" w:space="0" w:color="auto"/>
                                                                    <w:left w:val="none" w:sz="0" w:space="0" w:color="auto"/>
                                                                    <w:bottom w:val="none" w:sz="0" w:space="0" w:color="auto"/>
                                                                    <w:right w:val="none" w:sz="0" w:space="0" w:color="auto"/>
                                                                  </w:divBdr>
                                                                </w:div>
                                                                <w:div w:id="855651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855651793">
      <w:marLeft w:val="0"/>
      <w:marRight w:val="0"/>
      <w:marTop w:val="0"/>
      <w:marBottom w:val="0"/>
      <w:divBdr>
        <w:top w:val="none" w:sz="0" w:space="0" w:color="auto"/>
        <w:left w:val="none" w:sz="0" w:space="0" w:color="auto"/>
        <w:bottom w:val="none" w:sz="0" w:space="0" w:color="auto"/>
        <w:right w:val="none" w:sz="0" w:space="0" w:color="auto"/>
      </w:divBdr>
      <w:divsChild>
        <w:div w:id="855651718">
          <w:marLeft w:val="0"/>
          <w:marRight w:val="0"/>
          <w:marTop w:val="0"/>
          <w:marBottom w:val="0"/>
          <w:divBdr>
            <w:top w:val="none" w:sz="0" w:space="0" w:color="auto"/>
            <w:left w:val="none" w:sz="0" w:space="0" w:color="auto"/>
            <w:bottom w:val="none" w:sz="0" w:space="0" w:color="auto"/>
            <w:right w:val="none" w:sz="0" w:space="0" w:color="auto"/>
          </w:divBdr>
        </w:div>
        <w:div w:id="855651721">
          <w:marLeft w:val="0"/>
          <w:marRight w:val="0"/>
          <w:marTop w:val="0"/>
          <w:marBottom w:val="0"/>
          <w:divBdr>
            <w:top w:val="none" w:sz="0" w:space="0" w:color="auto"/>
            <w:left w:val="none" w:sz="0" w:space="0" w:color="auto"/>
            <w:bottom w:val="none" w:sz="0" w:space="0" w:color="auto"/>
            <w:right w:val="none" w:sz="0" w:space="0" w:color="auto"/>
          </w:divBdr>
        </w:div>
        <w:div w:id="855651729">
          <w:marLeft w:val="0"/>
          <w:marRight w:val="0"/>
          <w:marTop w:val="0"/>
          <w:marBottom w:val="0"/>
          <w:divBdr>
            <w:top w:val="none" w:sz="0" w:space="0" w:color="auto"/>
            <w:left w:val="none" w:sz="0" w:space="0" w:color="auto"/>
            <w:bottom w:val="none" w:sz="0" w:space="0" w:color="auto"/>
            <w:right w:val="none" w:sz="0" w:space="0" w:color="auto"/>
          </w:divBdr>
        </w:div>
        <w:div w:id="855651737">
          <w:marLeft w:val="0"/>
          <w:marRight w:val="0"/>
          <w:marTop w:val="0"/>
          <w:marBottom w:val="0"/>
          <w:divBdr>
            <w:top w:val="none" w:sz="0" w:space="0" w:color="auto"/>
            <w:left w:val="none" w:sz="0" w:space="0" w:color="auto"/>
            <w:bottom w:val="none" w:sz="0" w:space="0" w:color="auto"/>
            <w:right w:val="none" w:sz="0" w:space="0" w:color="auto"/>
          </w:divBdr>
        </w:div>
        <w:div w:id="855651740">
          <w:marLeft w:val="0"/>
          <w:marRight w:val="0"/>
          <w:marTop w:val="0"/>
          <w:marBottom w:val="0"/>
          <w:divBdr>
            <w:top w:val="none" w:sz="0" w:space="0" w:color="auto"/>
            <w:left w:val="none" w:sz="0" w:space="0" w:color="auto"/>
            <w:bottom w:val="none" w:sz="0" w:space="0" w:color="auto"/>
            <w:right w:val="none" w:sz="0" w:space="0" w:color="auto"/>
          </w:divBdr>
        </w:div>
        <w:div w:id="855651741">
          <w:marLeft w:val="0"/>
          <w:marRight w:val="0"/>
          <w:marTop w:val="0"/>
          <w:marBottom w:val="0"/>
          <w:divBdr>
            <w:top w:val="none" w:sz="0" w:space="0" w:color="auto"/>
            <w:left w:val="none" w:sz="0" w:space="0" w:color="auto"/>
            <w:bottom w:val="none" w:sz="0" w:space="0" w:color="auto"/>
            <w:right w:val="none" w:sz="0" w:space="0" w:color="auto"/>
          </w:divBdr>
        </w:div>
        <w:div w:id="855651742">
          <w:marLeft w:val="0"/>
          <w:marRight w:val="0"/>
          <w:marTop w:val="0"/>
          <w:marBottom w:val="0"/>
          <w:divBdr>
            <w:top w:val="none" w:sz="0" w:space="0" w:color="auto"/>
            <w:left w:val="none" w:sz="0" w:space="0" w:color="auto"/>
            <w:bottom w:val="none" w:sz="0" w:space="0" w:color="auto"/>
            <w:right w:val="none" w:sz="0" w:space="0" w:color="auto"/>
          </w:divBdr>
        </w:div>
        <w:div w:id="855651749">
          <w:marLeft w:val="0"/>
          <w:marRight w:val="0"/>
          <w:marTop w:val="0"/>
          <w:marBottom w:val="0"/>
          <w:divBdr>
            <w:top w:val="none" w:sz="0" w:space="0" w:color="auto"/>
            <w:left w:val="none" w:sz="0" w:space="0" w:color="auto"/>
            <w:bottom w:val="none" w:sz="0" w:space="0" w:color="auto"/>
            <w:right w:val="none" w:sz="0" w:space="0" w:color="auto"/>
          </w:divBdr>
        </w:div>
        <w:div w:id="855651768">
          <w:marLeft w:val="0"/>
          <w:marRight w:val="0"/>
          <w:marTop w:val="0"/>
          <w:marBottom w:val="0"/>
          <w:divBdr>
            <w:top w:val="none" w:sz="0" w:space="0" w:color="auto"/>
            <w:left w:val="none" w:sz="0" w:space="0" w:color="auto"/>
            <w:bottom w:val="none" w:sz="0" w:space="0" w:color="auto"/>
            <w:right w:val="none" w:sz="0" w:space="0" w:color="auto"/>
          </w:divBdr>
        </w:div>
        <w:div w:id="855651780">
          <w:marLeft w:val="0"/>
          <w:marRight w:val="0"/>
          <w:marTop w:val="0"/>
          <w:marBottom w:val="0"/>
          <w:divBdr>
            <w:top w:val="none" w:sz="0" w:space="0" w:color="auto"/>
            <w:left w:val="none" w:sz="0" w:space="0" w:color="auto"/>
            <w:bottom w:val="none" w:sz="0" w:space="0" w:color="auto"/>
            <w:right w:val="none" w:sz="0" w:space="0" w:color="auto"/>
          </w:divBdr>
        </w:div>
      </w:divsChild>
    </w:div>
    <w:div w:id="855651795">
      <w:marLeft w:val="0"/>
      <w:marRight w:val="0"/>
      <w:marTop w:val="0"/>
      <w:marBottom w:val="0"/>
      <w:divBdr>
        <w:top w:val="none" w:sz="0" w:space="0" w:color="auto"/>
        <w:left w:val="none" w:sz="0" w:space="0" w:color="auto"/>
        <w:bottom w:val="none" w:sz="0" w:space="0" w:color="auto"/>
        <w:right w:val="none" w:sz="0" w:space="0" w:color="auto"/>
      </w:divBdr>
    </w:div>
    <w:div w:id="855651799">
      <w:marLeft w:val="0"/>
      <w:marRight w:val="0"/>
      <w:marTop w:val="0"/>
      <w:marBottom w:val="0"/>
      <w:divBdr>
        <w:top w:val="none" w:sz="0" w:space="0" w:color="auto"/>
        <w:left w:val="none" w:sz="0" w:space="0" w:color="auto"/>
        <w:bottom w:val="none" w:sz="0" w:space="0" w:color="auto"/>
        <w:right w:val="none" w:sz="0" w:space="0" w:color="auto"/>
      </w:divBdr>
      <w:divsChild>
        <w:div w:id="855651714">
          <w:marLeft w:val="0"/>
          <w:marRight w:val="0"/>
          <w:marTop w:val="0"/>
          <w:marBottom w:val="0"/>
          <w:divBdr>
            <w:top w:val="none" w:sz="0" w:space="0" w:color="auto"/>
            <w:left w:val="none" w:sz="0" w:space="0" w:color="auto"/>
            <w:bottom w:val="none" w:sz="0" w:space="0" w:color="auto"/>
            <w:right w:val="none" w:sz="0" w:space="0" w:color="auto"/>
          </w:divBdr>
        </w:div>
        <w:div w:id="855651716">
          <w:marLeft w:val="0"/>
          <w:marRight w:val="0"/>
          <w:marTop w:val="0"/>
          <w:marBottom w:val="0"/>
          <w:divBdr>
            <w:top w:val="none" w:sz="0" w:space="0" w:color="auto"/>
            <w:left w:val="none" w:sz="0" w:space="0" w:color="auto"/>
            <w:bottom w:val="none" w:sz="0" w:space="0" w:color="auto"/>
            <w:right w:val="none" w:sz="0" w:space="0" w:color="auto"/>
          </w:divBdr>
        </w:div>
        <w:div w:id="855651725">
          <w:marLeft w:val="0"/>
          <w:marRight w:val="0"/>
          <w:marTop w:val="0"/>
          <w:marBottom w:val="0"/>
          <w:divBdr>
            <w:top w:val="none" w:sz="0" w:space="0" w:color="auto"/>
            <w:left w:val="none" w:sz="0" w:space="0" w:color="auto"/>
            <w:bottom w:val="none" w:sz="0" w:space="0" w:color="auto"/>
            <w:right w:val="none" w:sz="0" w:space="0" w:color="auto"/>
          </w:divBdr>
        </w:div>
        <w:div w:id="855651728">
          <w:marLeft w:val="0"/>
          <w:marRight w:val="0"/>
          <w:marTop w:val="0"/>
          <w:marBottom w:val="0"/>
          <w:divBdr>
            <w:top w:val="none" w:sz="0" w:space="0" w:color="auto"/>
            <w:left w:val="none" w:sz="0" w:space="0" w:color="auto"/>
            <w:bottom w:val="none" w:sz="0" w:space="0" w:color="auto"/>
            <w:right w:val="none" w:sz="0" w:space="0" w:color="auto"/>
          </w:divBdr>
        </w:div>
        <w:div w:id="85565175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sisjur.bogotajuridica.gov.co/sisjur/normas/Norma1.jsp?i=119582"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C7C564-6B4F-448C-8BA0-A6ADF5C6A2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33</Pages>
  <Words>10504</Words>
  <Characters>57776</Characters>
  <Application>Microsoft Office Word</Application>
  <DocSecurity>0</DocSecurity>
  <Lines>481</Lines>
  <Paragraphs>136</Paragraphs>
  <ScaleCrop>false</ScaleCrop>
  <HeadingPairs>
    <vt:vector size="2" baseType="variant">
      <vt:variant>
        <vt:lpstr>Título</vt:lpstr>
      </vt:variant>
      <vt:variant>
        <vt:i4>1</vt:i4>
      </vt:variant>
    </vt:vector>
  </HeadingPairs>
  <TitlesOfParts>
    <vt:vector size="1" baseType="lpstr">
      <vt:lpstr>MEMORANDO</vt:lpstr>
    </vt:vector>
  </TitlesOfParts>
  <Company>CONCEJO SANTAFE DE BOGOTA</Company>
  <LinksUpToDate>false</LinksUpToDate>
  <CharactersWithSpaces>68144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MEMORANDO</dc:title>
  <dc:subject/>
  <dc:creator>WILSON L. MORENO C.</dc:creator>
  <cp:keywords/>
  <dc:description/>
  <cp:lastModifiedBy>RODRIGO ANDRES BOTERO GALVIS</cp:lastModifiedBy>
  <cp:revision>12</cp:revision>
  <cp:lastPrinted>2025-05-16T20:41:00Z</cp:lastPrinted>
  <dcterms:created xsi:type="dcterms:W3CDTF">2025-05-15T18:20:00Z</dcterms:created>
  <dcterms:modified xsi:type="dcterms:W3CDTF">2025-05-16T20:53:00Z</dcterms:modified>
</cp:coreProperties>
</file>